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595" w:rsidRPr="0038222E" w:rsidRDefault="00E47595" w:rsidP="0038222E">
      <w:pPr>
        <w:jc w:val="center"/>
        <w:rPr>
          <w:b/>
        </w:rPr>
      </w:pPr>
      <w:r w:rsidRPr="0038222E">
        <w:rPr>
          <w:b/>
        </w:rPr>
        <w:t>Quantitative Physiology I / Molecular and Cellular Systems</w:t>
      </w:r>
      <w:r w:rsidR="009C2F61" w:rsidRPr="0038222E">
        <w:rPr>
          <w:b/>
        </w:rPr>
        <w:t>, BMEN E4001x</w:t>
      </w:r>
    </w:p>
    <w:p w:rsidR="00DD414A" w:rsidRDefault="00DD414A" w:rsidP="00DD414A">
      <w:pPr>
        <w:jc w:val="center"/>
        <w:rPr>
          <w:b/>
        </w:rPr>
      </w:pPr>
      <w:r>
        <w:rPr>
          <w:b/>
        </w:rPr>
        <w:t>Notes 03 - Oxygen and Carbon Dioxide transport in blood and Hemoglobin</w:t>
      </w:r>
    </w:p>
    <w:p w:rsidR="00E47595" w:rsidRDefault="000572FC">
      <w:pPr>
        <w:jc w:val="center"/>
        <w:rPr>
          <w:b/>
        </w:rPr>
      </w:pPr>
      <w:r>
        <w:rPr>
          <w:b/>
        </w:rPr>
        <w:t>Chapter 28</w:t>
      </w:r>
      <w:proofErr w:type="gramStart"/>
      <w:r>
        <w:rPr>
          <w:b/>
        </w:rPr>
        <w:t>,29</w:t>
      </w:r>
      <w:proofErr w:type="gramEnd"/>
      <w:r w:rsidR="009C2F61">
        <w:rPr>
          <w:b/>
        </w:rPr>
        <w:t xml:space="preserve"> of B &amp; B; Chapter 1.2 of K &amp; S</w:t>
      </w:r>
    </w:p>
    <w:p w:rsidR="00E47595" w:rsidRDefault="00E47595">
      <w:pPr>
        <w:pStyle w:val="Heading2"/>
      </w:pPr>
      <w:r>
        <w:t>A major role of blood is oxygen and carbon dioxide transport between lungs and tissues.</w:t>
      </w:r>
      <w:r w:rsidR="00A37FE3">
        <w:t xml:space="preserve">  While this isn’t completely in the framework of understanding cellular physiology, it is a key example of how chemical kinetics and equilibria provide a functional, elegant system.</w:t>
      </w:r>
    </w:p>
    <w:p w:rsidR="00E47595" w:rsidRDefault="00131FC4">
      <w:pPr>
        <w:pStyle w:val="LectureNotesNormal"/>
      </w:pPr>
      <w:r>
        <w:t>We will assume the following conditions describe normal, resting tissues:</w:t>
      </w:r>
    </w:p>
    <w:tbl>
      <w:tblPr>
        <w:tblW w:w="0" w:type="auto"/>
        <w:tblInd w:w="1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1800"/>
        <w:gridCol w:w="1440"/>
        <w:gridCol w:w="1440"/>
        <w:gridCol w:w="1440"/>
      </w:tblGrid>
      <w:tr w:rsidR="006F5BFD">
        <w:tc>
          <w:tcPr>
            <w:tcW w:w="1080" w:type="dxa"/>
          </w:tcPr>
          <w:p w:rsidR="006F5BFD" w:rsidRDefault="006F5BFD">
            <w:pPr>
              <w:spacing w:after="0"/>
              <w:jc w:val="center"/>
            </w:pPr>
            <w:r>
              <w:t>gas</w:t>
            </w:r>
          </w:p>
        </w:tc>
        <w:tc>
          <w:tcPr>
            <w:tcW w:w="1800" w:type="dxa"/>
          </w:tcPr>
          <w:p w:rsidR="006F5BFD" w:rsidRDefault="006F5BFD">
            <w:pPr>
              <w:spacing w:after="0"/>
              <w:jc w:val="center"/>
            </w:pPr>
            <w:r>
              <w:t>solubility, s (M/mmHg)</w:t>
            </w:r>
          </w:p>
        </w:tc>
        <w:tc>
          <w:tcPr>
            <w:tcW w:w="1440" w:type="dxa"/>
          </w:tcPr>
          <w:p w:rsidR="006F5BFD" w:rsidRDefault="006F5BFD">
            <w:pPr>
              <w:spacing w:after="0"/>
              <w:jc w:val="center"/>
            </w:pPr>
            <w:r>
              <w:t>atmosphere</w:t>
            </w:r>
            <w:r>
              <w:br/>
              <w:t>(mmHg)</w:t>
            </w:r>
          </w:p>
        </w:tc>
        <w:tc>
          <w:tcPr>
            <w:tcW w:w="1440" w:type="dxa"/>
          </w:tcPr>
          <w:p w:rsidR="006F5BFD" w:rsidRDefault="006F5BFD">
            <w:pPr>
              <w:spacing w:after="0"/>
              <w:jc w:val="center"/>
            </w:pPr>
            <w:r>
              <w:t>alveolar (mmHg)</w:t>
            </w:r>
          </w:p>
        </w:tc>
        <w:tc>
          <w:tcPr>
            <w:tcW w:w="1440" w:type="dxa"/>
          </w:tcPr>
          <w:p w:rsidR="006F5BFD" w:rsidRDefault="006F5BFD">
            <w:pPr>
              <w:spacing w:after="0"/>
              <w:jc w:val="center"/>
            </w:pPr>
            <w:r>
              <w:t>tissues</w:t>
            </w:r>
          </w:p>
          <w:p w:rsidR="006F5BFD" w:rsidRDefault="006F5BFD">
            <w:pPr>
              <w:spacing w:after="0"/>
              <w:jc w:val="center"/>
            </w:pPr>
            <w:r>
              <w:t>(mmHg)</w:t>
            </w:r>
          </w:p>
        </w:tc>
      </w:tr>
      <w:tr w:rsidR="006F5BFD">
        <w:tc>
          <w:tcPr>
            <w:tcW w:w="1080" w:type="dxa"/>
          </w:tcPr>
          <w:p w:rsidR="006F5BFD" w:rsidRDefault="006F5BFD">
            <w:pPr>
              <w:jc w:val="center"/>
            </w:pPr>
            <w:r>
              <w:t>O</w:t>
            </w:r>
            <w:r>
              <w:rPr>
                <w:vertAlign w:val="subscript"/>
              </w:rPr>
              <w:t>2</w:t>
            </w:r>
          </w:p>
        </w:tc>
        <w:tc>
          <w:tcPr>
            <w:tcW w:w="1800" w:type="dxa"/>
          </w:tcPr>
          <w:p w:rsidR="006F5BFD" w:rsidRDefault="006F5BFD">
            <w:pPr>
              <w:jc w:val="center"/>
            </w:pPr>
            <w:r>
              <w:t>1.4E-6</w:t>
            </w:r>
          </w:p>
        </w:tc>
        <w:tc>
          <w:tcPr>
            <w:tcW w:w="1440" w:type="dxa"/>
          </w:tcPr>
          <w:p w:rsidR="006F5BFD" w:rsidRDefault="006F5BFD">
            <w:pPr>
              <w:jc w:val="center"/>
            </w:pPr>
            <w:r>
              <w:t>150</w:t>
            </w:r>
          </w:p>
        </w:tc>
        <w:tc>
          <w:tcPr>
            <w:tcW w:w="1440" w:type="dxa"/>
          </w:tcPr>
          <w:p w:rsidR="006F5BFD" w:rsidRDefault="006F5BFD">
            <w:pPr>
              <w:jc w:val="center"/>
            </w:pPr>
            <w:r>
              <w:t>100</w:t>
            </w:r>
          </w:p>
        </w:tc>
        <w:tc>
          <w:tcPr>
            <w:tcW w:w="1440" w:type="dxa"/>
          </w:tcPr>
          <w:p w:rsidR="006F5BFD" w:rsidRDefault="006F5BFD">
            <w:pPr>
              <w:jc w:val="center"/>
            </w:pPr>
            <w:r>
              <w:t>40</w:t>
            </w:r>
          </w:p>
        </w:tc>
      </w:tr>
      <w:tr w:rsidR="006F5BFD">
        <w:tc>
          <w:tcPr>
            <w:tcW w:w="1080" w:type="dxa"/>
          </w:tcPr>
          <w:p w:rsidR="006F5BFD" w:rsidRDefault="006F5BFD">
            <w:pPr>
              <w:jc w:val="center"/>
            </w:pPr>
            <w:r>
              <w:t>CO</w:t>
            </w:r>
            <w:r>
              <w:rPr>
                <w:vertAlign w:val="subscript"/>
              </w:rPr>
              <w:t>2</w:t>
            </w:r>
          </w:p>
        </w:tc>
        <w:tc>
          <w:tcPr>
            <w:tcW w:w="1800" w:type="dxa"/>
          </w:tcPr>
          <w:p w:rsidR="006F5BFD" w:rsidRDefault="006F5BFD">
            <w:pPr>
              <w:jc w:val="center"/>
            </w:pPr>
            <w:r>
              <w:t>3.3E-5</w:t>
            </w:r>
          </w:p>
        </w:tc>
        <w:tc>
          <w:tcPr>
            <w:tcW w:w="1440" w:type="dxa"/>
          </w:tcPr>
          <w:p w:rsidR="006F5BFD" w:rsidRDefault="006F5BFD" w:rsidP="006F5BFD">
            <w:pPr>
              <w:jc w:val="center"/>
            </w:pPr>
            <w:r>
              <w:t>&lt;1</w:t>
            </w:r>
          </w:p>
        </w:tc>
        <w:tc>
          <w:tcPr>
            <w:tcW w:w="1440" w:type="dxa"/>
          </w:tcPr>
          <w:p w:rsidR="006F5BFD" w:rsidRDefault="006F5BFD">
            <w:pPr>
              <w:jc w:val="center"/>
            </w:pPr>
            <w:r>
              <w:t>40</w:t>
            </w:r>
          </w:p>
        </w:tc>
        <w:tc>
          <w:tcPr>
            <w:tcW w:w="1440" w:type="dxa"/>
          </w:tcPr>
          <w:p w:rsidR="006F5BFD" w:rsidRDefault="006F5BFD">
            <w:pPr>
              <w:jc w:val="center"/>
            </w:pPr>
            <w:r>
              <w:t>46</w:t>
            </w:r>
          </w:p>
        </w:tc>
      </w:tr>
    </w:tbl>
    <w:p w:rsidR="00E47595" w:rsidRDefault="00E47595">
      <w:pPr>
        <w:pStyle w:val="Equationnote"/>
      </w:pPr>
    </w:p>
    <w:p w:rsidR="00131FC4" w:rsidRDefault="00E47595">
      <w:pPr>
        <w:pStyle w:val="LectureNotesNormal"/>
      </w:pPr>
      <w:r>
        <w:t xml:space="preserve">Solubility, </w:t>
      </w:r>
      <w:r w:rsidR="008B7A82">
        <w:t xml:space="preserve">denoted </w:t>
      </w:r>
      <w:r>
        <w:t>k</w:t>
      </w:r>
      <w:r w:rsidR="008B7A82">
        <w:t>,</w:t>
      </w:r>
      <w:r w:rsidR="00A37FE3">
        <w:t xml:space="preserve"> </w:t>
      </w:r>
      <w:r w:rsidR="008B7A82">
        <w:t>s,</w:t>
      </w:r>
      <w:r>
        <w:t xml:space="preserve"> and </w:t>
      </w:r>
      <w:proofErr w:type="gramStart"/>
      <w:r>
        <w:t xml:space="preserve">sometimes </w:t>
      </w:r>
      <w:proofErr w:type="gramEnd"/>
      <w:r>
        <w:sym w:font="Symbol" w:char="F073"/>
      </w:r>
      <w:r>
        <w:t xml:space="preserve">, reflects the ability of a solution at equilibrium with a gas or mixes of gases to hold a particular </w:t>
      </w:r>
      <w:r>
        <w:rPr>
          <w:b/>
          <w:bCs/>
        </w:rPr>
        <w:t>dissolved</w:t>
      </w:r>
      <w:r>
        <w:t xml:space="preserve"> gas. </w:t>
      </w:r>
    </w:p>
    <w:p w:rsidR="00131FC4" w:rsidRDefault="00E47595" w:rsidP="00131FC4">
      <w:pPr>
        <w:pStyle w:val="LectureNotesNormal"/>
        <w:jc w:val="center"/>
      </w:pPr>
      <w:r>
        <w:t>[X]=</w:t>
      </w:r>
      <w:proofErr w:type="spellStart"/>
      <w:r w:rsidR="008B7A82">
        <w:t>s</w:t>
      </w:r>
      <w:r>
        <w:rPr>
          <w:vertAlign w:val="subscript"/>
        </w:rPr>
        <w:t>X</w:t>
      </w:r>
      <w:proofErr w:type="spellEnd"/>
      <w:r>
        <w:t>*P</w:t>
      </w:r>
      <w:r>
        <w:rPr>
          <w:vertAlign w:val="subscript"/>
        </w:rPr>
        <w:t>X</w:t>
      </w:r>
      <w:r>
        <w:t>.</w:t>
      </w:r>
    </w:p>
    <w:p w:rsidR="00E47595" w:rsidRDefault="00E47595">
      <w:pPr>
        <w:pStyle w:val="LectureNotesNormal"/>
      </w:pPr>
      <w:r>
        <w:t>This is Henry’s Law. Solubility is dependent on a wide range of factors, including temperature, solvent, and gas.</w:t>
      </w:r>
    </w:p>
    <w:p w:rsidR="00E47595" w:rsidRDefault="00E47595">
      <w:pPr>
        <w:pStyle w:val="Heading3"/>
      </w:pPr>
      <w:r>
        <w:t>Dissolved gas is simply not enough to handle this transport.</w:t>
      </w:r>
    </w:p>
    <w:p w:rsidR="009429EC" w:rsidRDefault="00E47595">
      <w:pPr>
        <w:pStyle w:val="LectureNotesNormal"/>
      </w:pPr>
      <w:r>
        <w:t xml:space="preserve">A typical number for oxygen demand for a 70 kg person at rest is </w:t>
      </w:r>
      <w:r w:rsidR="009429EC">
        <w:t xml:space="preserve">~ 11 </w:t>
      </w:r>
      <w:proofErr w:type="spellStart"/>
      <w:r w:rsidR="009429EC">
        <w:t>mmol</w:t>
      </w:r>
      <w:proofErr w:type="spellEnd"/>
      <w:r w:rsidR="009429EC">
        <w:t>/min of O</w:t>
      </w:r>
      <w:r w:rsidR="009429EC">
        <w:rPr>
          <w:vertAlign w:val="subscript"/>
        </w:rPr>
        <w:t>2</w:t>
      </w:r>
      <w:r w:rsidR="009429EC">
        <w:t>.</w:t>
      </w:r>
    </w:p>
    <w:p w:rsidR="00E47595" w:rsidRDefault="009429EC">
      <w:pPr>
        <w:pStyle w:val="LectureNotesNormal"/>
      </w:pPr>
      <w:proofErr w:type="gramStart"/>
      <w:r>
        <w:t>This was originally cast as 250 ml/min, but let’s just focus</w:t>
      </w:r>
      <w:proofErr w:type="gramEnd"/>
      <w:r>
        <w:t xml:space="preserve"> on the mole version.  If you want this conversion, assume</w:t>
      </w:r>
      <w:r w:rsidR="00E47595">
        <w:t xml:space="preserve"> standard conditions; 1 </w:t>
      </w:r>
      <w:proofErr w:type="spellStart"/>
      <w:r w:rsidR="00E47595">
        <w:t>atm</w:t>
      </w:r>
      <w:proofErr w:type="spellEnd"/>
      <w:r w:rsidR="00E47595">
        <w:t xml:space="preserve">, 273 K. </w:t>
      </w:r>
      <w:proofErr w:type="gramStart"/>
      <w:r w:rsidR="00E47595">
        <w:t>Using</w:t>
      </w:r>
      <w:proofErr w:type="gramEnd"/>
      <w:r w:rsidR="00E47595">
        <w:t xml:space="preserve"> the ideal gas law,</w:t>
      </w:r>
      <w:r>
        <w:t xml:space="preserve"> 1 mole of gas takes up 22.4 L.</w:t>
      </w:r>
    </w:p>
    <w:p w:rsidR="00E47595" w:rsidRDefault="00E47595">
      <w:pPr>
        <w:pStyle w:val="LectureNotesNormal"/>
      </w:pPr>
      <w:r>
        <w:t>Now, taking the numbers above and assuming a 5 L/min cardiac output:</w:t>
      </w:r>
    </w:p>
    <w:p w:rsidR="00E47595" w:rsidRDefault="00E47595">
      <w:pPr>
        <w:pStyle w:val="Equations"/>
        <w:spacing w:after="60"/>
      </w:pPr>
      <w:proofErr w:type="gramStart"/>
      <w:r>
        <w:t>dissolved</w:t>
      </w:r>
      <w:proofErr w:type="gramEnd"/>
      <w:r>
        <w:t xml:space="preserve"> gas capacity = cardiac output * change in partial pressure * solubility</w:t>
      </w:r>
    </w:p>
    <w:p w:rsidR="00E47595" w:rsidRPr="009C2F61" w:rsidRDefault="00E47595">
      <w:pPr>
        <w:rPr>
          <w:lang w:val="de-DE"/>
        </w:rPr>
      </w:pPr>
      <w:r>
        <w:tab/>
      </w:r>
      <w:r>
        <w:tab/>
      </w:r>
      <w:r w:rsidRPr="009C2F61">
        <w:rPr>
          <w:lang w:val="de-DE"/>
        </w:rPr>
        <w:t>= 5 L/min * 60 mmHg * 1.4E-6 M/mmHg</w:t>
      </w:r>
    </w:p>
    <w:p w:rsidR="00E47595" w:rsidRDefault="00E47595">
      <w:r w:rsidRPr="009C2F61">
        <w:rPr>
          <w:lang w:val="de-DE"/>
        </w:rPr>
        <w:tab/>
      </w:r>
      <w:r w:rsidRPr="009C2F61">
        <w:rPr>
          <w:lang w:val="de-DE"/>
        </w:rPr>
        <w:tab/>
      </w:r>
      <w:r>
        <w:t xml:space="preserve">= 0.4 </w:t>
      </w:r>
      <w:proofErr w:type="spellStart"/>
      <w:r>
        <w:t>mmol</w:t>
      </w:r>
      <w:proofErr w:type="spellEnd"/>
      <w:r>
        <w:t>/min O</w:t>
      </w:r>
      <w:r>
        <w:rPr>
          <w:vertAlign w:val="subscript"/>
        </w:rPr>
        <w:t>2</w:t>
      </w:r>
      <w:r>
        <w:t>.</w:t>
      </w:r>
    </w:p>
    <w:p w:rsidR="00E47595" w:rsidRDefault="00E47595">
      <w:r>
        <w:t xml:space="preserve">A similar situation exists for </w:t>
      </w:r>
      <w:r w:rsidR="00B6334D">
        <w:t xml:space="preserve">dissolved </w:t>
      </w:r>
      <w:r>
        <w:t>carbon dioxide.</w:t>
      </w:r>
    </w:p>
    <w:p w:rsidR="00E47595" w:rsidRDefault="00E47595">
      <w:pPr>
        <w:pStyle w:val="Heading3"/>
      </w:pPr>
      <w:r>
        <w:t>Additional capacity comes from tying up O</w:t>
      </w:r>
      <w:r>
        <w:rPr>
          <w:vertAlign w:val="subscript"/>
        </w:rPr>
        <w:t>2</w:t>
      </w:r>
      <w:r>
        <w:t xml:space="preserve"> and CO</w:t>
      </w:r>
      <w:r>
        <w:rPr>
          <w:vertAlign w:val="subscript"/>
        </w:rPr>
        <w:t>2</w:t>
      </w:r>
      <w:r>
        <w:t xml:space="preserve"> in complexes in blood.</w:t>
      </w:r>
    </w:p>
    <w:p w:rsidR="00E47595" w:rsidRDefault="00E47595">
      <w:pPr>
        <w:pStyle w:val="LectureNotesNormal"/>
      </w:pPr>
      <w:r>
        <w:t xml:space="preserve">This section, based on parts of B&amp;B Ch. 28, deals with how our treatment of </w:t>
      </w:r>
      <w:proofErr w:type="spellStart"/>
      <w:r>
        <w:t>multimolecular</w:t>
      </w:r>
      <w:proofErr w:type="spellEnd"/>
      <w:r>
        <w:t xml:space="preserve"> binding makes up this capacity, and is presented as examples of how physiology results from the elaboration of simple concepts into complex systems. We will deal with the equilibrium conditions of gas transport, assuming these gases reach equilibrium with various forms in the lungs and tissues.  Further elaboration of these concepts, will be taken up in Ch. 29 in QPII, and in the final module of AQPI.</w:t>
      </w:r>
      <w:r>
        <w:rPr>
          <w:noProof/>
          <w:sz w:val="20"/>
        </w:rPr>
        <w:t xml:space="preserve"> </w:t>
      </w:r>
    </w:p>
    <w:p w:rsidR="00E47595" w:rsidRDefault="00E47595">
      <w:pPr>
        <w:pStyle w:val="Heading2"/>
      </w:pPr>
      <w:r>
        <w:br w:type="page"/>
      </w:r>
      <w:r w:rsidR="0055372B">
        <w:lastRenderedPageBreak/>
        <w:t xml:space="preserve"> </w:t>
      </w:r>
      <w:r>
        <w:t>Myoglobin and Hemoglobin serve as carriers and storage of oxygen.</w:t>
      </w:r>
    </w:p>
    <w:p w:rsidR="00E47595" w:rsidRDefault="00E47595">
      <w:pPr>
        <w:pStyle w:val="Equationnote"/>
        <w:ind w:left="0"/>
      </w:pPr>
      <w:r>
        <w:t>Hemoglobin is a major oxygen carrier in blood.</w:t>
      </w:r>
    </w:p>
    <w:p w:rsidR="00E47595" w:rsidRDefault="00E47595">
      <w:pPr>
        <w:pStyle w:val="Equationnote"/>
        <w:numPr>
          <w:ilvl w:val="0"/>
          <w:numId w:val="9"/>
        </w:numPr>
      </w:pPr>
      <w:r>
        <w:t>Tetramer protein; each unit somewhat similar to myoglobin, present in muscle tissue.</w:t>
      </w:r>
    </w:p>
    <w:p w:rsidR="00E47595" w:rsidRDefault="00E47595">
      <w:pPr>
        <w:pStyle w:val="Equationnote"/>
        <w:numPr>
          <w:ilvl w:val="0"/>
          <w:numId w:val="9"/>
        </w:numPr>
      </w:pPr>
      <w:r>
        <w:t xml:space="preserve">Binds four molecules of oxygen per molecule of </w:t>
      </w:r>
      <w:proofErr w:type="spellStart"/>
      <w:r>
        <w:t>Hb</w:t>
      </w:r>
      <w:proofErr w:type="spellEnd"/>
      <w:r>
        <w:t>.</w:t>
      </w:r>
    </w:p>
    <w:p w:rsidR="00E47595" w:rsidRDefault="00E47595">
      <w:pPr>
        <w:pStyle w:val="Equationnote"/>
        <w:numPr>
          <w:ilvl w:val="0"/>
          <w:numId w:val="9"/>
        </w:numPr>
      </w:pPr>
      <w:r>
        <w:t xml:space="preserve">Typical blood value of </w:t>
      </w:r>
      <w:proofErr w:type="spellStart"/>
      <w:r>
        <w:t>Hb</w:t>
      </w:r>
      <w:proofErr w:type="spellEnd"/>
      <w:r>
        <w:t xml:space="preserve"> is 2.3 </w:t>
      </w:r>
      <w:proofErr w:type="spellStart"/>
      <w:r>
        <w:t>mM.</w:t>
      </w:r>
      <w:proofErr w:type="spellEnd"/>
    </w:p>
    <w:p w:rsidR="00E47595" w:rsidRDefault="00E47595">
      <w:pPr>
        <w:pStyle w:val="Equationnote"/>
        <w:numPr>
          <w:ilvl w:val="0"/>
          <w:numId w:val="9"/>
        </w:numPr>
      </w:pPr>
      <w:r>
        <w:t>K</w:t>
      </w:r>
      <w:r>
        <w:rPr>
          <w:vertAlign w:val="subscript"/>
        </w:rPr>
        <w:t>D</w:t>
      </w:r>
      <w:r>
        <w:t>~25 mmHg</w:t>
      </w:r>
    </w:p>
    <w:p w:rsidR="00E47595" w:rsidRDefault="00E47595">
      <w:pPr>
        <w:numPr>
          <w:ilvl w:val="0"/>
          <w:numId w:val="8"/>
        </w:numPr>
      </w:pPr>
      <w:r>
        <w:t xml:space="preserve">Myoglobin has one </w:t>
      </w:r>
      <w:proofErr w:type="spellStart"/>
      <w:r>
        <w:t>heme</w:t>
      </w:r>
      <w:proofErr w:type="spellEnd"/>
      <w:r>
        <w:t xml:space="preserve"> group and binds </w:t>
      </w:r>
      <w:proofErr w:type="gramStart"/>
      <w:r>
        <w:t>one oxygen</w:t>
      </w:r>
      <w:proofErr w:type="gramEnd"/>
      <w:r>
        <w:t xml:space="preserve">. </w:t>
      </w:r>
      <w:proofErr w:type="spellStart"/>
      <w:r>
        <w:t>Michaelis</w:t>
      </w:r>
      <w:proofErr w:type="spellEnd"/>
      <w:r>
        <w:t>-</w:t>
      </w:r>
      <w:proofErr w:type="spellStart"/>
      <w:r>
        <w:t>Menten</w:t>
      </w:r>
      <w:proofErr w:type="spellEnd"/>
      <w:r>
        <w:t>-type binding</w:t>
      </w:r>
    </w:p>
    <w:p w:rsidR="00E47595" w:rsidRDefault="00E47595">
      <w:pPr>
        <w:numPr>
          <w:ilvl w:val="0"/>
          <w:numId w:val="8"/>
        </w:numPr>
      </w:pPr>
      <w:r>
        <w:t>They exhibit very different shaped curves</w:t>
      </w:r>
    </w:p>
    <w:p w:rsidR="00E47595" w:rsidRDefault="00E47595"/>
    <w:p w:rsidR="00E47595" w:rsidRDefault="00540793">
      <w:pPr>
        <w:pStyle w:val="Equations"/>
      </w:pPr>
      <w:r>
        <w:rPr>
          <w:noProof/>
        </w:rPr>
        <w:drawing>
          <wp:inline distT="0" distB="0" distL="0" distR="0">
            <wp:extent cx="2531745" cy="172339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31745" cy="1723390"/>
                    </a:xfrm>
                    <a:prstGeom prst="rect">
                      <a:avLst/>
                    </a:prstGeom>
                    <a:noFill/>
                    <a:ln>
                      <a:noFill/>
                    </a:ln>
                  </pic:spPr>
                </pic:pic>
              </a:graphicData>
            </a:graphic>
          </wp:inline>
        </w:drawing>
      </w:r>
    </w:p>
    <w:p w:rsidR="00E47595" w:rsidRDefault="00E47595">
      <w:pPr>
        <w:pStyle w:val="Heading2"/>
      </w:pPr>
      <w:r>
        <w:t>Cooperativity</w:t>
      </w:r>
    </w:p>
    <w:p w:rsidR="00E47595" w:rsidRDefault="00E47595">
      <w:pPr>
        <w:pStyle w:val="LectureNotesNormal"/>
      </w:pPr>
      <w:r>
        <w:t>Build upon the enzyme kinetics framework with the following adaptations:</w:t>
      </w:r>
    </w:p>
    <w:p w:rsidR="00E47595" w:rsidRDefault="00E47595">
      <w:pPr>
        <w:pStyle w:val="LectureNotesNormal"/>
        <w:numPr>
          <w:ilvl w:val="0"/>
          <w:numId w:val="10"/>
        </w:numPr>
      </w:pPr>
      <w:r>
        <w:t xml:space="preserve">Leave out the product generation step. This is identical to Keener &amp; </w:t>
      </w:r>
      <w:proofErr w:type="spellStart"/>
      <w:r>
        <w:t>Sneyd</w:t>
      </w:r>
      <w:proofErr w:type="spellEnd"/>
      <w:r>
        <w:t xml:space="preserve">, with the assumption that </w:t>
      </w:r>
      <w:proofErr w:type="gramStart"/>
      <w:r>
        <w:t>k2=</w:t>
      </w:r>
      <w:proofErr w:type="gramEnd"/>
      <w:r>
        <w:t>0.</w:t>
      </w:r>
    </w:p>
    <w:p w:rsidR="00E47595" w:rsidRDefault="00E47595">
      <w:pPr>
        <w:pStyle w:val="LectureNotesNormal"/>
        <w:numPr>
          <w:ilvl w:val="0"/>
          <w:numId w:val="10"/>
        </w:numPr>
      </w:pPr>
      <w:r>
        <w:t>Simplification in that we will derive the Hill equation for two binding site, and just state the general case, which can handle more binding sites.</w:t>
      </w:r>
    </w:p>
    <w:p w:rsidR="00E47595" w:rsidRDefault="00E47595">
      <w:pPr>
        <w:pStyle w:val="LectureNotesNormal"/>
        <w:numPr>
          <w:ilvl w:val="0"/>
          <w:numId w:val="10"/>
        </w:numPr>
      </w:pPr>
      <w:r>
        <w:t>Thus, to unite with hemoglobin, think of S as O</w:t>
      </w:r>
      <w:r>
        <w:rPr>
          <w:vertAlign w:val="subscript"/>
        </w:rPr>
        <w:t>2</w:t>
      </w:r>
      <w:r>
        <w:t>, C</w:t>
      </w:r>
      <w:r>
        <w:rPr>
          <w:vertAlign w:val="subscript"/>
        </w:rPr>
        <w:t>0</w:t>
      </w:r>
      <w:r>
        <w:t xml:space="preserve"> as hemoglobin with no oxygen bound, C</w:t>
      </w:r>
      <w:r>
        <w:rPr>
          <w:vertAlign w:val="subscript"/>
        </w:rPr>
        <w:t>1</w:t>
      </w:r>
      <w:r>
        <w:t xml:space="preserve"> as hemoglobin with 1 oxygen bound, </w:t>
      </w:r>
      <w:proofErr w:type="gramStart"/>
      <w:r>
        <w:t>C</w:t>
      </w:r>
      <w:r>
        <w:rPr>
          <w:vertAlign w:val="subscript"/>
        </w:rPr>
        <w:t>2</w:t>
      </w:r>
      <w:r>
        <w:t xml:space="preserve">  as</w:t>
      </w:r>
      <w:proofErr w:type="gramEnd"/>
      <w:r>
        <w:t xml:space="preserve"> hemoglobin with two bound, with the understanding that C</w:t>
      </w:r>
      <w:r>
        <w:rPr>
          <w:vertAlign w:val="subscript"/>
        </w:rPr>
        <w:t>3</w:t>
      </w:r>
      <w:r>
        <w:t xml:space="preserve"> and C</w:t>
      </w:r>
      <w:r>
        <w:rPr>
          <w:vertAlign w:val="subscript"/>
        </w:rPr>
        <w:t>4</w:t>
      </w:r>
      <w:r>
        <w:t xml:space="preserve"> will be envisioned by extension of this model. Note the similarity of C</w:t>
      </w:r>
      <w:r>
        <w:rPr>
          <w:vertAlign w:val="subscript"/>
        </w:rPr>
        <w:t>0</w:t>
      </w:r>
      <w:proofErr w:type="gramStart"/>
      <w:r>
        <w:rPr>
          <w:vertAlign w:val="subscript"/>
        </w:rPr>
        <w:t>,1,2</w:t>
      </w:r>
      <w:proofErr w:type="gramEnd"/>
      <w:r>
        <w:t xml:space="preserve"> with E.</w:t>
      </w:r>
    </w:p>
    <w:p w:rsidR="00E47595" w:rsidRDefault="00E47595">
      <w:pPr>
        <w:pStyle w:val="Equations"/>
      </w:pPr>
      <w:r>
        <w:rPr>
          <w:position w:val="-78"/>
        </w:rPr>
        <w:object w:dxaOrig="1960" w:dyaOrig="2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65pt;height:113.95pt" o:ole="">
            <v:imagedata r:id="rId7" o:title=""/>
          </v:shape>
          <o:OLEObject Type="Embed" ProgID="Equation.3" ShapeID="_x0000_i1025" DrawAspect="Content" ObjectID="_1661353424" r:id="rId8"/>
        </w:object>
      </w:r>
    </w:p>
    <w:p w:rsidR="00E47595" w:rsidRDefault="00E47595">
      <w:pPr>
        <w:pStyle w:val="Equationnote"/>
      </w:pPr>
      <w:r>
        <w:t>Differential equations for two intermediates</w:t>
      </w:r>
    </w:p>
    <w:p w:rsidR="00E47595" w:rsidRDefault="00E47595">
      <w:pPr>
        <w:pStyle w:val="Equations"/>
      </w:pPr>
      <w:r>
        <w:rPr>
          <w:position w:val="-60"/>
        </w:rPr>
        <w:object w:dxaOrig="3700" w:dyaOrig="1640">
          <v:shape id="_x0000_i1026" type="#_x0000_t75" style="width:185.3pt;height:82pt" o:ole="">
            <v:imagedata r:id="rId9" o:title=""/>
          </v:shape>
          <o:OLEObject Type="Embed" ProgID="Equation.3" ShapeID="_x0000_i1026" DrawAspect="Content" ObjectID="_1661353425" r:id="rId10"/>
        </w:object>
      </w:r>
    </w:p>
    <w:p w:rsidR="00E47595" w:rsidRDefault="00E47595">
      <w:pPr>
        <w:pStyle w:val="Equationnote"/>
      </w:pPr>
    </w:p>
    <w:p w:rsidR="00E47595" w:rsidRDefault="00E47595">
      <w:pPr>
        <w:pStyle w:val="Equationnote"/>
      </w:pPr>
    </w:p>
    <w:p w:rsidR="00E47595" w:rsidRDefault="00E47595">
      <w:pPr>
        <w:pStyle w:val="Equationnote"/>
      </w:pPr>
      <w:r>
        <w:t>Now, using the quasi-steady-state approximation</w:t>
      </w:r>
    </w:p>
    <w:p w:rsidR="00E47595" w:rsidRDefault="00E47595">
      <w:pPr>
        <w:pStyle w:val="Equations"/>
      </w:pPr>
      <w:r>
        <w:tab/>
      </w:r>
      <w:r>
        <w:rPr>
          <w:position w:val="-106"/>
        </w:rPr>
        <w:object w:dxaOrig="2340" w:dyaOrig="2280">
          <v:shape id="_x0000_i1027" type="#_x0000_t75" style="width:117.1pt;height:113.95pt" o:ole="">
            <v:imagedata r:id="rId11" o:title=""/>
          </v:shape>
          <o:OLEObject Type="Embed" ProgID="Equation.3" ShapeID="_x0000_i1027" DrawAspect="Content" ObjectID="_1661353426" r:id="rId12"/>
        </w:object>
      </w:r>
    </w:p>
    <w:p w:rsidR="00E47595" w:rsidRDefault="00E47595">
      <w:pPr>
        <w:pStyle w:val="Equationnote"/>
      </w:pPr>
      <w:r>
        <w:t>The number of ligands bound is</w:t>
      </w:r>
    </w:p>
    <w:p w:rsidR="00E47595" w:rsidRDefault="00E47595">
      <w:pPr>
        <w:pStyle w:val="Equations"/>
      </w:pPr>
      <w:r>
        <w:tab/>
      </w:r>
      <w:r>
        <w:rPr>
          <w:position w:val="-48"/>
        </w:rPr>
        <w:object w:dxaOrig="4700" w:dyaOrig="1080">
          <v:shape id="_x0000_i1028" type="#_x0000_t75" style="width:235.4pt;height:53.85pt" o:ole="">
            <v:imagedata r:id="rId13" o:title=""/>
          </v:shape>
          <o:OLEObject Type="Embed" ProgID="Equation.3" ShapeID="_x0000_i1028" DrawAspect="Content" ObjectID="_1661353427" r:id="rId14"/>
        </w:object>
      </w:r>
    </w:p>
    <w:p w:rsidR="00E47595" w:rsidRDefault="00E47595">
      <w:pPr>
        <w:pStyle w:val="Heading2"/>
      </w:pPr>
      <w:r>
        <w:t>Examine two extreme cases:</w:t>
      </w:r>
    </w:p>
    <w:p w:rsidR="00E47595" w:rsidRDefault="00E47595">
      <w:pPr>
        <w:pStyle w:val="Heading3"/>
      </w:pPr>
      <w:r>
        <w:t>First: independent active sites</w:t>
      </w:r>
    </w:p>
    <w:p w:rsidR="00E47595" w:rsidRDefault="00E47595">
      <w:r>
        <w:t>Take the forward and reverse reaction rates for a single site to be k</w:t>
      </w:r>
      <w:r>
        <w:rPr>
          <w:vertAlign w:val="subscript"/>
        </w:rPr>
        <w:t>+</w:t>
      </w:r>
      <w:r>
        <w:t xml:space="preserve"> and k </w:t>
      </w:r>
      <w:r>
        <w:rPr>
          <w:vertAlign w:val="subscript"/>
        </w:rPr>
        <w:t>-</w:t>
      </w:r>
      <w:r>
        <w:rPr>
          <w:vertAlign w:val="subscript"/>
        </w:rPr>
        <w:softHyphen/>
      </w:r>
      <w:r>
        <w:t>, and noting that for this two binding situation, there are thus two ways to have a single ligand in the complex but only one way to have either zero or two ligand bound,</w:t>
      </w:r>
    </w:p>
    <w:p w:rsidR="00E47595" w:rsidRDefault="00E47595">
      <w:pPr>
        <w:pStyle w:val="Equations"/>
      </w:pPr>
      <w:r>
        <w:t>k</w:t>
      </w:r>
      <w:r>
        <w:rPr>
          <w:vertAlign w:val="subscript"/>
        </w:rPr>
        <w:t>1</w:t>
      </w:r>
      <w:r>
        <w:t>=2k</w:t>
      </w:r>
      <w:proofErr w:type="gramStart"/>
      <w:r>
        <w:rPr>
          <w:vertAlign w:val="subscript"/>
        </w:rPr>
        <w:t xml:space="preserve">+ </w:t>
      </w:r>
      <w:r>
        <w:t>;</w:t>
      </w:r>
      <w:proofErr w:type="gramEnd"/>
      <w:r>
        <w:t xml:space="preserve"> k</w:t>
      </w:r>
      <w:r>
        <w:rPr>
          <w:vertAlign w:val="subscript"/>
        </w:rPr>
        <w:t>2</w:t>
      </w:r>
      <w:r>
        <w:t>=k</w:t>
      </w:r>
      <w:r>
        <w:rPr>
          <w:vertAlign w:val="subscript"/>
        </w:rPr>
        <w:t>+</w:t>
      </w:r>
    </w:p>
    <w:p w:rsidR="00E47595" w:rsidRDefault="00E47595">
      <w:pPr>
        <w:pStyle w:val="Equations"/>
        <w:rPr>
          <w:vertAlign w:val="subscript"/>
        </w:rPr>
      </w:pPr>
      <w:proofErr w:type="gramStart"/>
      <w:r>
        <w:t>k</w:t>
      </w:r>
      <w:r>
        <w:rPr>
          <w:vertAlign w:val="subscript"/>
        </w:rPr>
        <w:t>-1</w:t>
      </w:r>
      <w:proofErr w:type="gramEnd"/>
      <w:r>
        <w:t xml:space="preserve">= k </w:t>
      </w:r>
      <w:r>
        <w:rPr>
          <w:vertAlign w:val="subscript"/>
        </w:rPr>
        <w:t>-</w:t>
      </w:r>
      <w:r>
        <w:t xml:space="preserve"> ;  k</w:t>
      </w:r>
      <w:r>
        <w:rPr>
          <w:vertAlign w:val="subscript"/>
        </w:rPr>
        <w:t>-2</w:t>
      </w:r>
      <w:r>
        <w:t xml:space="preserve">=2k </w:t>
      </w:r>
      <w:r>
        <w:rPr>
          <w:vertAlign w:val="subscript"/>
        </w:rPr>
        <w:t>-</w:t>
      </w:r>
    </w:p>
    <w:p w:rsidR="00E47595" w:rsidRDefault="00E47595">
      <w:pPr>
        <w:pStyle w:val="Equationnote"/>
      </w:pPr>
      <w:r>
        <w:t>Then, as</w:t>
      </w:r>
    </w:p>
    <w:p w:rsidR="00E47595" w:rsidRDefault="00E47595">
      <w:pPr>
        <w:pStyle w:val="Equations"/>
      </w:pPr>
      <w:r>
        <w:tab/>
      </w:r>
      <w:r>
        <w:rPr>
          <w:position w:val="-118"/>
        </w:rPr>
        <w:object w:dxaOrig="3500" w:dyaOrig="2460">
          <v:shape id="_x0000_i1029" type="#_x0000_t75" style="width:174.7pt;height:123.35pt" o:ole="">
            <v:imagedata r:id="rId15" o:title=""/>
          </v:shape>
          <o:OLEObject Type="Embed" ProgID="Equation.3" ShapeID="_x0000_i1029" DrawAspect="Content" ObjectID="_1661353428" r:id="rId16"/>
        </w:object>
      </w:r>
    </w:p>
    <w:p w:rsidR="00E47595" w:rsidRDefault="00E47595" w:rsidP="00D1118C">
      <w:pPr>
        <w:pStyle w:val="Heading3"/>
      </w:pPr>
      <w:r>
        <w:t xml:space="preserve">Second: extreme </w:t>
      </w:r>
      <w:r w:rsidR="001B7E3F">
        <w:t xml:space="preserve">(or infinite) </w:t>
      </w:r>
      <w:r>
        <w:t>cooperativity</w:t>
      </w:r>
    </w:p>
    <w:p w:rsidR="00E47595" w:rsidRDefault="00E47595">
      <w:pPr>
        <w:pStyle w:val="LectureNotesNormal"/>
      </w:pPr>
      <w:r>
        <w:t>Assume that the first ligand is hard to attach, but the next ones are easy. At the same time, preserve the overall association constant; that is, keep K</w:t>
      </w:r>
      <w:r>
        <w:rPr>
          <w:vertAlign w:val="subscript"/>
        </w:rPr>
        <w:t>1</w:t>
      </w:r>
      <w:r>
        <w:t>K</w:t>
      </w:r>
      <w:r>
        <w:rPr>
          <w:vertAlign w:val="subscript"/>
        </w:rPr>
        <w:t>2</w:t>
      </w:r>
      <w:r>
        <w:t xml:space="preserve"> = constant.</w:t>
      </w:r>
    </w:p>
    <w:p w:rsidR="00E47595" w:rsidRDefault="00E47595">
      <w:pPr>
        <w:pStyle w:val="LectureNotesNormal"/>
      </w:pPr>
      <w:r>
        <w:t xml:space="preserve">This is achieved by increasing </w:t>
      </w:r>
      <w:proofErr w:type="gramStart"/>
      <w:r>
        <w:t>k</w:t>
      </w:r>
      <w:r>
        <w:rPr>
          <w:vertAlign w:val="subscript"/>
        </w:rPr>
        <w:t>2</w:t>
      </w:r>
      <w:proofErr w:type="gramEnd"/>
      <w:r>
        <w:t xml:space="preserve"> (letting it go to infinity) while decreasing k</w:t>
      </w:r>
      <w:r>
        <w:rPr>
          <w:vertAlign w:val="subscript"/>
        </w:rPr>
        <w:t>1</w:t>
      </w:r>
      <w:r>
        <w:t xml:space="preserve"> (letting it go to 0).</w:t>
      </w:r>
    </w:p>
    <w:p w:rsidR="00E47595" w:rsidRDefault="00E47595">
      <w:pPr>
        <w:pStyle w:val="Equationnote"/>
      </w:pPr>
      <w:r>
        <w:lastRenderedPageBreak/>
        <w:t>Then, as K</w:t>
      </w:r>
      <w:r>
        <w:rPr>
          <w:vertAlign w:val="subscript"/>
        </w:rPr>
        <w:t>1</w:t>
      </w:r>
      <w:r>
        <w:t>-&gt;</w:t>
      </w:r>
      <w:r>
        <w:sym w:font="Symbol" w:char="F0A5"/>
      </w:r>
      <w:r>
        <w:t xml:space="preserve">, </w:t>
      </w:r>
      <w:smartTag w:uri="urn:schemas-microsoft-com:office:smarttags" w:element="place">
        <w:r>
          <w:t>K</w:t>
        </w:r>
        <w:r>
          <w:rPr>
            <w:vertAlign w:val="subscript"/>
          </w:rPr>
          <w:t>2</w:t>
        </w:r>
      </w:smartTag>
      <w:r>
        <w:t>-&gt;0</w:t>
      </w:r>
    </w:p>
    <w:p w:rsidR="00E47595" w:rsidRDefault="00E47595">
      <w:pPr>
        <w:pStyle w:val="Equations"/>
      </w:pPr>
      <w:r>
        <w:rPr>
          <w:position w:val="-56"/>
        </w:rPr>
        <w:object w:dxaOrig="5220" w:dyaOrig="1240">
          <v:shape id="_x0000_i1030" type="#_x0000_t75" style="width:261.1pt;height:62pt" o:ole="">
            <v:imagedata r:id="rId17" o:title=""/>
          </v:shape>
          <o:OLEObject Type="Embed" ProgID="Equation.3" ShapeID="_x0000_i1030" DrawAspect="Content" ObjectID="_1661353429" r:id="rId18"/>
        </w:object>
      </w:r>
    </w:p>
    <w:p w:rsidR="00E47595" w:rsidRDefault="00E47595">
      <w:pPr>
        <w:pStyle w:val="Equationnote"/>
      </w:pPr>
      <w:r>
        <w:t>In general, for n locations on a protein with cooperative binding,</w:t>
      </w:r>
    </w:p>
    <w:p w:rsidR="00E47595" w:rsidRDefault="00E47595">
      <w:pPr>
        <w:pStyle w:val="Equations"/>
      </w:pPr>
      <w:r>
        <w:rPr>
          <w:position w:val="-58"/>
        </w:rPr>
        <w:object w:dxaOrig="2000" w:dyaOrig="1280">
          <v:shape id="_x0000_i1031" type="#_x0000_t75" style="width:100.15pt;height:63.85pt" o:ole="">
            <v:imagedata r:id="rId19" o:title=""/>
          </v:shape>
          <o:OLEObject Type="Embed" ProgID="Equation.3" ShapeID="_x0000_i1031" DrawAspect="Content" ObjectID="_1661353430" r:id="rId20"/>
        </w:object>
      </w:r>
    </w:p>
    <w:p w:rsidR="001B7E3F" w:rsidRDefault="001B7E3F" w:rsidP="00D1118C">
      <w:pPr>
        <w:pStyle w:val="Heading3"/>
      </w:pPr>
      <w:r>
        <w:t>Examine a more realistic cases – somewhere between independent binding and infinite cooperativity.</w:t>
      </w:r>
    </w:p>
    <w:p w:rsidR="001B7E3F" w:rsidRDefault="001B7E3F" w:rsidP="00BC000F">
      <w:r>
        <w:t>The last equation</w:t>
      </w:r>
      <w:r w:rsidR="00520E46">
        <w:t xml:space="preserve"> only applies to the case of extreme, complete cooperativity. </w:t>
      </w:r>
      <w:r w:rsidR="00BC000F">
        <w:t>Ligand binding may in fact exhibit a behavior that is somewhere between independent and complete cooperativity</w:t>
      </w:r>
      <w:r>
        <w:t>, reflecting a degree of coordination between binding sites.  Consider the hypothetical situation in which Hemoglobin is comprised of two sets of two-member subunits (that much is true) that don’t communicate with each other (not quite true)</w:t>
      </w:r>
      <w:r w:rsidR="00BC000F">
        <w:t>.</w:t>
      </w:r>
      <w:r>
        <w:t xml:space="preserve">  In that case, one would expect binding to look like infinite cooperativity between two units, rather than four.</w:t>
      </w:r>
    </w:p>
    <w:p w:rsidR="00520E46" w:rsidRDefault="001B7E3F" w:rsidP="00BC000F">
      <w:r>
        <w:t>A general, empirical approach to this is to let the exponential terms of the above equation be anything between 1 and the number of subunits in question.</w:t>
      </w:r>
    </w:p>
    <w:p w:rsidR="00BC000F" w:rsidRPr="00663DBC" w:rsidRDefault="00BC000F" w:rsidP="00BC000F">
      <w:r>
        <w:t xml:space="preserve">The above expression can be rewritten as follows, for </w:t>
      </w:r>
      <w:r w:rsidR="00663DBC">
        <w:t xml:space="preserve">a protein with m binding sites, an exponential coefficient n, and present at a concentration </w:t>
      </w:r>
      <w:proofErr w:type="spellStart"/>
      <w:r w:rsidR="00663DBC">
        <w:t>c</w:t>
      </w:r>
      <w:r w:rsidR="00663DBC">
        <w:rPr>
          <w:vertAlign w:val="subscript"/>
        </w:rPr>
        <w:t>T</w:t>
      </w:r>
      <w:proofErr w:type="spellEnd"/>
      <w:r w:rsidR="00663DBC">
        <w:t>:</w:t>
      </w:r>
    </w:p>
    <w:p w:rsidR="00663DBC" w:rsidRDefault="00663DBC" w:rsidP="00663DBC">
      <w:pPr>
        <w:jc w:val="center"/>
      </w:pPr>
      <w:r w:rsidRPr="00BC000F">
        <w:rPr>
          <w:position w:val="-30"/>
        </w:rPr>
        <w:object w:dxaOrig="2940" w:dyaOrig="720">
          <v:shape id="_x0000_i1032" type="#_x0000_t75" style="width:147.15pt;height:36.3pt" o:ole="">
            <v:imagedata r:id="rId21" o:title=""/>
          </v:shape>
          <o:OLEObject Type="Embed" ProgID="Equation.3" ShapeID="_x0000_i1032" DrawAspect="Content" ObjectID="_1661353431" r:id="rId22"/>
        </w:object>
      </w:r>
    </w:p>
    <w:p w:rsidR="00BC000F" w:rsidRDefault="00BC000F" w:rsidP="00BC000F">
      <w:pPr>
        <w:numPr>
          <w:ilvl w:val="0"/>
          <w:numId w:val="15"/>
        </w:numPr>
      </w:pPr>
      <w:r>
        <w:t>The term “n” can vary between 1 and m, including non-integer terms, and reflects the degree of cooperativity between binding sites:</w:t>
      </w:r>
    </w:p>
    <w:p w:rsidR="00BC000F" w:rsidRDefault="00BC000F" w:rsidP="00BC000F">
      <w:pPr>
        <w:numPr>
          <w:ilvl w:val="1"/>
          <w:numId w:val="15"/>
        </w:numPr>
      </w:pPr>
      <w:r>
        <w:t>n=1: independent binding</w:t>
      </w:r>
    </w:p>
    <w:p w:rsidR="00BC000F" w:rsidRDefault="00BC000F" w:rsidP="00BC000F">
      <w:pPr>
        <w:numPr>
          <w:ilvl w:val="1"/>
          <w:numId w:val="15"/>
        </w:numPr>
      </w:pPr>
      <w:r>
        <w:t>n=m: extreme cooperativity</w:t>
      </w:r>
    </w:p>
    <w:p w:rsidR="001B7E3F" w:rsidRDefault="00BC000F" w:rsidP="001B7E3F">
      <w:pPr>
        <w:numPr>
          <w:ilvl w:val="0"/>
          <w:numId w:val="15"/>
        </w:numPr>
      </w:pPr>
      <w:r>
        <w:t>This “n” term is called the Hill coefficient</w:t>
      </w:r>
    </w:p>
    <w:p w:rsidR="00E47595" w:rsidRDefault="00BC000F" w:rsidP="00BC000F">
      <w:pPr>
        <w:numPr>
          <w:ilvl w:val="0"/>
          <w:numId w:val="15"/>
        </w:numPr>
      </w:pPr>
      <w:r>
        <w:t>A</w:t>
      </w:r>
      <w:r w:rsidR="00E47595">
        <w:t xml:space="preserve"> plot of ln(L/(</w:t>
      </w:r>
      <w:proofErr w:type="spellStart"/>
      <w:r w:rsidR="00E47595">
        <w:t>Lmax</w:t>
      </w:r>
      <w:proofErr w:type="spellEnd"/>
      <w:r w:rsidR="00E47595">
        <w:t>-L)) vs ln(s), a Hill plot, should be a straight line of slope n.</w:t>
      </w:r>
    </w:p>
    <w:p w:rsidR="00E47595" w:rsidRDefault="00E47595">
      <w:pPr>
        <w:pStyle w:val="Heading2"/>
      </w:pPr>
      <w:r>
        <w:lastRenderedPageBreak/>
        <w:t>What does this mean for hemoglobin?</w:t>
      </w:r>
    </w:p>
    <w:p w:rsidR="00E47595" w:rsidRDefault="00E47595">
      <w:pPr>
        <w:pStyle w:val="Equations"/>
      </w:pPr>
      <w:r>
        <w:object w:dxaOrig="7554" w:dyaOrig="5613">
          <v:shape id="_x0000_i1033" type="#_x0000_t75" style="width:229.75pt;height:170.3pt" o:ole="" o:allowoverlap="f">
            <v:imagedata r:id="rId23" o:title=""/>
          </v:shape>
          <o:OLEObject Type="Embed" ProgID="Origin50.Graph" ShapeID="_x0000_i1033" DrawAspect="Content" ObjectID="_1661353432" r:id="rId24"/>
        </w:object>
      </w:r>
      <w:r>
        <w:t xml:space="preserve"> </w:t>
      </w:r>
    </w:p>
    <w:p w:rsidR="00E47595" w:rsidRDefault="00E47595">
      <w:pPr>
        <w:pStyle w:val="Equationnote"/>
      </w:pPr>
      <w:r>
        <w:t>Using n=2.45, K</w:t>
      </w:r>
      <w:r>
        <w:rPr>
          <w:vertAlign w:val="subscript"/>
        </w:rPr>
        <w:t>m</w:t>
      </w:r>
      <w:r>
        <w:t xml:space="preserve">=25.85, rather good fit. However, there are some deviations, and the Hill plot suggests something systematic is going on. </w:t>
      </w:r>
    </w:p>
    <w:p w:rsidR="00E47595" w:rsidRDefault="00E47595">
      <w:pPr>
        <w:pStyle w:val="Equations"/>
      </w:pPr>
      <w:r>
        <w:object w:dxaOrig="7279" w:dyaOrig="5613">
          <v:shape id="_x0000_i1034" type="#_x0000_t75" style="width:251.7pt;height:194.1pt" o:ole="">
            <v:imagedata r:id="rId25" o:title=""/>
          </v:shape>
          <o:OLEObject Type="Embed" ProgID="Origin50.Graph" ShapeID="_x0000_i1034" DrawAspect="Content" ObjectID="_1661353433" r:id="rId26"/>
        </w:object>
      </w:r>
    </w:p>
    <w:p w:rsidR="00E47595" w:rsidRDefault="00E47595">
      <w:pPr>
        <w:pStyle w:val="Heading2"/>
      </w:pPr>
      <w:r>
        <w:t>Cooperativity Models</w:t>
      </w:r>
    </w:p>
    <w:p w:rsidR="00E47595" w:rsidRDefault="00E47595">
      <w:pPr>
        <w:pStyle w:val="LectureNotesNormal"/>
      </w:pPr>
      <w:r>
        <w:t xml:space="preserve">Where does cooperativity come from? Most models, which took root in the </w:t>
      </w:r>
      <w:proofErr w:type="spellStart"/>
      <w:r>
        <w:t>mid 1900s</w:t>
      </w:r>
      <w:proofErr w:type="spellEnd"/>
      <w:r>
        <w:t>, invoke a few principles:</w:t>
      </w:r>
    </w:p>
    <w:p w:rsidR="00E47595" w:rsidRDefault="00E47595">
      <w:pPr>
        <w:pStyle w:val="LectureNotesNormal"/>
        <w:numPr>
          <w:ilvl w:val="0"/>
          <w:numId w:val="12"/>
        </w:numPr>
      </w:pPr>
      <w:r>
        <w:t>Cooperative binding proteins are composed of several identical subunits, occupying equivalent positions on the proteins.</w:t>
      </w:r>
    </w:p>
    <w:p w:rsidR="00E47595" w:rsidRDefault="00E47595">
      <w:pPr>
        <w:pStyle w:val="LectureNotesNormal"/>
        <w:numPr>
          <w:ilvl w:val="0"/>
          <w:numId w:val="12"/>
        </w:numPr>
      </w:pPr>
      <w:r>
        <w:t xml:space="preserve">Each subunit has one binding site, and all binding sites are equivalent </w:t>
      </w:r>
    </w:p>
    <w:p w:rsidR="00E47595" w:rsidRDefault="00E47595">
      <w:pPr>
        <w:pStyle w:val="LectureNotesNormal"/>
        <w:numPr>
          <w:ilvl w:val="0"/>
          <w:numId w:val="12"/>
        </w:numPr>
      </w:pPr>
      <w:r>
        <w:t>These subunits somehow interact, based on binding of each subunit to its ligand.</w:t>
      </w:r>
    </w:p>
    <w:p w:rsidR="00E47595" w:rsidRDefault="00E47595">
      <w:pPr>
        <w:pStyle w:val="LectureNotesNormal"/>
        <w:numPr>
          <w:ilvl w:val="0"/>
          <w:numId w:val="12"/>
        </w:numPr>
      </w:pPr>
      <w:r>
        <w:t xml:space="preserve">Each subunit has specific conformational states, relating to the binding affinity of each subunit.  </w:t>
      </w:r>
    </w:p>
    <w:p w:rsidR="00E47595" w:rsidRDefault="00E47595">
      <w:pPr>
        <w:pStyle w:val="LectureNotesNormal"/>
        <w:numPr>
          <w:ilvl w:val="0"/>
          <w:numId w:val="12"/>
        </w:numPr>
      </w:pPr>
      <w:r>
        <w:t>In a typical two-state system, these are denoted R and T, a relaxed and tense state.</w:t>
      </w:r>
    </w:p>
    <w:p w:rsidR="00E47595" w:rsidRDefault="00E47595">
      <w:pPr>
        <w:pStyle w:val="LectureNotesNormal"/>
      </w:pPr>
      <w:r>
        <w:t>For hemoglobin, the R state corresponds to a protein conformation containing O</w:t>
      </w:r>
      <w:r>
        <w:rPr>
          <w:vertAlign w:val="subscript"/>
        </w:rPr>
        <w:t>2</w:t>
      </w:r>
      <w:r>
        <w:t xml:space="preserve"> (or CO or CO</w:t>
      </w:r>
      <w:r>
        <w:rPr>
          <w:vertAlign w:val="subscript"/>
        </w:rPr>
        <w:t>2</w:t>
      </w:r>
      <w:r>
        <w:t>) and, because the protein is configured to accept the ligand, it is a high-affinity form.  Conversely, the T state corresponds to a ligand-free conformation of low affinity.</w:t>
      </w:r>
    </w:p>
    <w:p w:rsidR="00E47595" w:rsidRDefault="00E47595">
      <w:pPr>
        <w:pStyle w:val="LectureNotesNormal"/>
      </w:pPr>
      <w:r>
        <w:lastRenderedPageBreak/>
        <w:t>In the absence of ligand (O</w:t>
      </w:r>
      <w:r>
        <w:rPr>
          <w:vertAlign w:val="subscript"/>
        </w:rPr>
        <w:t>2</w:t>
      </w:r>
      <w:r>
        <w:t>), subunits are in the T state, and binding of a little oxygen drives a conformational change to the R state.</w:t>
      </w:r>
    </w:p>
    <w:p w:rsidR="00E47595" w:rsidRDefault="00E47595">
      <w:pPr>
        <w:pStyle w:val="LectureNotesNormal"/>
      </w:pPr>
      <w:r>
        <w:t>In the Monod-Wyman-</w:t>
      </w:r>
      <w:proofErr w:type="spellStart"/>
      <w:r>
        <w:t>Changeux</w:t>
      </w:r>
      <w:proofErr w:type="spellEnd"/>
      <w:r>
        <w:t xml:space="preserve"> (MWC) model, the four subunits are so tightly locked that they must all be in the same state at any given time. A change in one subunit induces a change in all the others.</w:t>
      </w:r>
    </w:p>
    <w:p w:rsidR="00E47595" w:rsidRDefault="00E47595">
      <w:pPr>
        <w:pStyle w:val="LectureNotesNormal"/>
      </w:pPr>
      <w:r>
        <w:t xml:space="preserve">In the </w:t>
      </w:r>
      <w:proofErr w:type="spellStart"/>
      <w:r>
        <w:t>Koshland-Nemethy-Filmer</w:t>
      </w:r>
      <w:proofErr w:type="spellEnd"/>
      <w:r>
        <w:t xml:space="preserve"> (KNF) model, the four units have a degree of independence, </w:t>
      </w:r>
      <w:r w:rsidR="00D41470">
        <w:t>this is</w:t>
      </w:r>
      <w:r>
        <w:t xml:space="preserve"> called a sequential model.</w:t>
      </w:r>
    </w:p>
    <w:p w:rsidR="00E47595" w:rsidRDefault="00E47595">
      <w:pPr>
        <w:pStyle w:val="LectureNotesNormal"/>
      </w:pPr>
      <w:r>
        <w:t>Both models give rise to sigmoidal profiles, and probably represent two ends of the spectrum of what is really going on.</w:t>
      </w:r>
    </w:p>
    <w:p w:rsidR="00E47595" w:rsidRDefault="00E47595">
      <w:pPr>
        <w:pStyle w:val="LectureNotesNormal"/>
      </w:pPr>
      <w:r>
        <w:t>This is a basic MWC model, coding a 2-subunit protein rather than a 4-subunit one. We’re not going to go into the quantitative aspects of this in any more detail in this class....</w:t>
      </w:r>
    </w:p>
    <w:p w:rsidR="00E47595" w:rsidRDefault="00540793">
      <w:pPr>
        <w:pStyle w:val="Equations"/>
      </w:pPr>
      <w:r>
        <w:rPr>
          <w:noProof/>
        </w:rPr>
        <w:drawing>
          <wp:inline distT="0" distB="0" distL="0" distR="0">
            <wp:extent cx="3578225" cy="2331085"/>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78225" cy="2331085"/>
                    </a:xfrm>
                    <a:prstGeom prst="rect">
                      <a:avLst/>
                    </a:prstGeom>
                    <a:noFill/>
                    <a:ln>
                      <a:noFill/>
                    </a:ln>
                  </pic:spPr>
                </pic:pic>
              </a:graphicData>
            </a:graphic>
          </wp:inline>
        </w:drawing>
      </w:r>
    </w:p>
    <w:p w:rsidR="00E47595" w:rsidRDefault="00E47595">
      <w:pPr>
        <w:pStyle w:val="LectureNotesNormal"/>
      </w:pPr>
    </w:p>
    <w:p w:rsidR="00E47595" w:rsidRDefault="00E47595">
      <w:pPr>
        <w:pStyle w:val="LectureNotesNormal"/>
      </w:pPr>
      <w:r>
        <w:t xml:space="preserve">There is a physical basis for the idea of there being two forms of the protein. This is from Boron &amp; </w:t>
      </w:r>
      <w:proofErr w:type="spellStart"/>
      <w:r>
        <w:t>Boulpaep</w:t>
      </w:r>
      <w:proofErr w:type="spellEnd"/>
      <w:r>
        <w:t>, Chapter 28, and is only included here as perspective; the structural basis for this change is not formally part of this course. Also, see Nelson, Section 9.6 for a discussion.</w:t>
      </w:r>
    </w:p>
    <w:p w:rsidR="0055372B" w:rsidRDefault="0055372B" w:rsidP="0055372B">
      <w:pPr>
        <w:pStyle w:val="Heading2"/>
      </w:pPr>
      <w:r>
        <w:br w:type="page"/>
      </w:r>
      <w:r>
        <w:lastRenderedPageBreak/>
        <w:t>CO</w:t>
      </w:r>
      <w:r>
        <w:rPr>
          <w:vertAlign w:val="subscript"/>
        </w:rPr>
        <w:t>2</w:t>
      </w:r>
      <w:r>
        <w:t xml:space="preserve"> transport is heavily dependent on bicarbonate buffering.</w:t>
      </w:r>
    </w:p>
    <w:p w:rsidR="0055372B" w:rsidRDefault="0055372B" w:rsidP="0055372B">
      <w:pPr>
        <w:pStyle w:val="LectureNotesNormal"/>
      </w:pPr>
      <w:r>
        <w:t>One of the most important buffering systems is the carbonic acid/bicarbonate buffering system; dissolved carbon dioxide reacts with water to produce carbonic acid.  Dissociation of this acid yields bicarbonate and a hydrogen ion.</w:t>
      </w:r>
    </w:p>
    <w:p w:rsidR="0055372B" w:rsidRDefault="00540793" w:rsidP="0055372B">
      <w:pPr>
        <w:pStyle w:val="Equations"/>
      </w:pPr>
      <w:r>
        <w:rPr>
          <w:noProof/>
        </w:rPr>
        <w:drawing>
          <wp:inline distT="0" distB="0" distL="0" distR="0">
            <wp:extent cx="4648200" cy="5638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48200" cy="563880"/>
                    </a:xfrm>
                    <a:prstGeom prst="rect">
                      <a:avLst/>
                    </a:prstGeom>
                    <a:noFill/>
                    <a:ln>
                      <a:noFill/>
                    </a:ln>
                    <a:effectLst/>
                  </pic:spPr>
                </pic:pic>
              </a:graphicData>
            </a:graphic>
          </wp:inline>
        </w:drawing>
      </w:r>
    </w:p>
    <w:p w:rsidR="00BD598E" w:rsidRDefault="00BD598E" w:rsidP="0055372B">
      <w:pPr>
        <w:pStyle w:val="Equations"/>
      </w:pPr>
    </w:p>
    <w:p w:rsidR="0055372B" w:rsidRDefault="0055372B" w:rsidP="0055372B">
      <w:pPr>
        <w:pStyle w:val="LectureNotesNormal"/>
        <w:numPr>
          <w:ilvl w:val="0"/>
          <w:numId w:val="11"/>
        </w:numPr>
      </w:pPr>
      <w:r>
        <w:t>Formation of carbonic acid, bicarbonate, and carbonate provide a way of tucking CO</w:t>
      </w:r>
      <w:r>
        <w:rPr>
          <w:vertAlign w:val="subscript"/>
        </w:rPr>
        <w:t>2</w:t>
      </w:r>
      <w:r>
        <w:t xml:space="preserve"> into the solution, increasing capacity for a given change in </w:t>
      </w:r>
      <w:smartTag w:uri="urn:schemas-microsoft-com:office:smarttags" w:element="stockticker">
        <w:r>
          <w:t>P</w:t>
        </w:r>
        <w:r>
          <w:rPr>
            <w:vertAlign w:val="subscript"/>
          </w:rPr>
          <w:t>CO</w:t>
        </w:r>
      </w:smartTag>
      <w:r>
        <w:rPr>
          <w:vertAlign w:val="subscript"/>
        </w:rPr>
        <w:t>2</w:t>
      </w:r>
      <w:r>
        <w:t>.</w:t>
      </w:r>
    </w:p>
    <w:p w:rsidR="0055372B" w:rsidRDefault="0055372B" w:rsidP="0055372B">
      <w:pPr>
        <w:pStyle w:val="LectureNotesNormal"/>
        <w:numPr>
          <w:ilvl w:val="0"/>
          <w:numId w:val="11"/>
        </w:numPr>
      </w:pPr>
      <w:r>
        <w:t>In blood at “equilibrium”, about 90% of total CO</w:t>
      </w:r>
      <w:r>
        <w:rPr>
          <w:vertAlign w:val="subscript"/>
        </w:rPr>
        <w:t>2</w:t>
      </w:r>
      <w:r>
        <w:t xml:space="preserve"> (as accounted through this mechanism) is in the form of bicarbonate.</w:t>
      </w:r>
    </w:p>
    <w:p w:rsidR="0055372B" w:rsidRDefault="0055372B" w:rsidP="0055372B">
      <w:pPr>
        <w:pStyle w:val="LectureNotesNormal"/>
        <w:numPr>
          <w:ilvl w:val="0"/>
          <w:numId w:val="11"/>
        </w:numPr>
      </w:pPr>
      <w:r>
        <w:t xml:space="preserve">The first reaction is very slow, too slow for useful exchange. Carbonic anhydrases (B&amp;B page 637) accelerate this reaction, </w:t>
      </w:r>
      <w:proofErr w:type="spellStart"/>
      <w:r>
        <w:t>brining</w:t>
      </w:r>
      <w:proofErr w:type="spellEnd"/>
      <w:r>
        <w:t xml:space="preserve"> the effective rates to useful numbers.</w:t>
      </w:r>
    </w:p>
    <w:p w:rsidR="0055372B" w:rsidRDefault="0055372B" w:rsidP="0055372B">
      <w:pPr>
        <w:pStyle w:val="LectureNotesNormal"/>
        <w:numPr>
          <w:ilvl w:val="0"/>
          <w:numId w:val="11"/>
        </w:numPr>
      </w:pPr>
      <w:r>
        <w:t>This capacity does come at the cost of a change in pH as CO</w:t>
      </w:r>
      <w:r>
        <w:rPr>
          <w:vertAlign w:val="subscript"/>
        </w:rPr>
        <w:t>2</w:t>
      </w:r>
      <w:r>
        <w:t xml:space="preserve"> is taken up.</w:t>
      </w:r>
    </w:p>
    <w:p w:rsidR="0055372B" w:rsidRDefault="0055372B" w:rsidP="0055372B">
      <w:r>
        <w:t>Blood, in conjunction with exchange of gases with the atmosphere, offers an effective means for dealing with these changes.  Moreover, changes in pH due to CO</w:t>
      </w:r>
      <w:r>
        <w:rPr>
          <w:vertAlign w:val="subscript"/>
        </w:rPr>
        <w:t>2</w:t>
      </w:r>
      <w:r>
        <w:t xml:space="preserve"> and metabolism-related acids are used as a control signal to balance various physiological processes.</w:t>
      </w:r>
    </w:p>
    <w:p w:rsidR="00284926" w:rsidRDefault="00284926" w:rsidP="0055372B"/>
    <w:p w:rsidR="00284926" w:rsidRDefault="00284926" w:rsidP="0055372B">
      <w:r>
        <w:t>We’re going to cover three aspects of bicarbonate buffering that are rather surprising:</w:t>
      </w:r>
    </w:p>
    <w:p w:rsidR="00284926" w:rsidRDefault="00284926" w:rsidP="00284926">
      <w:pPr>
        <w:numPr>
          <w:ilvl w:val="0"/>
          <w:numId w:val="18"/>
        </w:numPr>
      </w:pPr>
      <w:r>
        <w:t>Exchange of CO</w:t>
      </w:r>
      <w:r>
        <w:rPr>
          <w:vertAlign w:val="subscript"/>
        </w:rPr>
        <w:t>2</w:t>
      </w:r>
      <w:r>
        <w:t xml:space="preserve"> with air enhances buffering</w:t>
      </w:r>
    </w:p>
    <w:p w:rsidR="00284926" w:rsidRDefault="00284926" w:rsidP="00284926">
      <w:pPr>
        <w:numPr>
          <w:ilvl w:val="0"/>
          <w:numId w:val="18"/>
        </w:numPr>
      </w:pPr>
      <w:r>
        <w:t>A</w:t>
      </w:r>
      <w:r w:rsidR="006A6A3C">
        <w:t>nalysis of interplay between bi</w:t>
      </w:r>
      <w:r>
        <w:t xml:space="preserve">carbonate &amp; non-bicarbonate buffering – </w:t>
      </w:r>
      <w:smartTag w:uri="urn:schemas-microsoft-com:office:smarttags" w:element="City">
        <w:smartTag w:uri="urn:schemas-microsoft-com:office:smarttags" w:element="place">
          <w:r>
            <w:t>Davenport</w:t>
          </w:r>
        </w:smartTag>
      </w:smartTag>
      <w:r>
        <w:t xml:space="preserve"> diagrams.</w:t>
      </w:r>
    </w:p>
    <w:p w:rsidR="00284926" w:rsidRPr="00284926" w:rsidRDefault="00284926" w:rsidP="00284926">
      <w:pPr>
        <w:numPr>
          <w:ilvl w:val="0"/>
          <w:numId w:val="18"/>
        </w:numPr>
      </w:pPr>
      <w:r>
        <w:t>Interactions of CO</w:t>
      </w:r>
      <w:r>
        <w:rPr>
          <w:vertAlign w:val="subscript"/>
        </w:rPr>
        <w:t>2</w:t>
      </w:r>
      <w:r>
        <w:t xml:space="preserve"> and O</w:t>
      </w:r>
      <w:r>
        <w:rPr>
          <w:vertAlign w:val="subscript"/>
        </w:rPr>
        <w:t>2</w:t>
      </w:r>
      <w:r>
        <w:t xml:space="preserve"> with hemoglobin.</w:t>
      </w:r>
    </w:p>
    <w:p w:rsidR="00C41640" w:rsidRDefault="00C41640" w:rsidP="0055372B">
      <w:pPr>
        <w:pStyle w:val="Heading3"/>
      </w:pPr>
    </w:p>
    <w:p w:rsidR="00C41640" w:rsidRDefault="00D1118C" w:rsidP="00D1118C">
      <w:pPr>
        <w:pStyle w:val="Heading3"/>
      </w:pPr>
      <w:r>
        <w:t>Review: Buffers</w:t>
      </w:r>
    </w:p>
    <w:p w:rsidR="00C41640" w:rsidRDefault="00C41640" w:rsidP="00C41640">
      <w:pPr>
        <w:pStyle w:val="LectureNotesNormal"/>
      </w:pPr>
      <w:r>
        <w:t xml:space="preserve">Start with the </w:t>
      </w:r>
      <w:proofErr w:type="spellStart"/>
      <w:r>
        <w:t>Brønsted</w:t>
      </w:r>
      <w:proofErr w:type="spellEnd"/>
      <w:r>
        <w:t xml:space="preserve"> treatment of acids and bases, in which an acid can donate a proton and a base can accept a proton.</w:t>
      </w:r>
    </w:p>
    <w:p w:rsidR="00C41640" w:rsidRDefault="00C41640" w:rsidP="00C41640">
      <w:pPr>
        <w:pStyle w:val="Equations"/>
      </w:pPr>
      <w:r>
        <w:t>pH=-log([H</w:t>
      </w:r>
      <w:r>
        <w:rPr>
          <w:vertAlign w:val="superscript"/>
        </w:rPr>
        <w:t>+</w:t>
      </w:r>
      <w:r>
        <w:t>])</w:t>
      </w:r>
    </w:p>
    <w:p w:rsidR="00C41640" w:rsidRDefault="00C41640" w:rsidP="00C41640">
      <w:pPr>
        <w:pStyle w:val="Equations"/>
      </w:pP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2340"/>
      </w:tblGrid>
      <w:tr w:rsidR="00C41640" w:rsidTr="00D1118C">
        <w:tc>
          <w:tcPr>
            <w:tcW w:w="2160" w:type="dxa"/>
          </w:tcPr>
          <w:p w:rsidR="00C41640" w:rsidRDefault="00C41640" w:rsidP="00D1118C">
            <w:pPr>
              <w:pStyle w:val="Equationnote"/>
              <w:ind w:left="0"/>
              <w:rPr>
                <w:b/>
                <w:bCs/>
              </w:rPr>
            </w:pPr>
            <w:r>
              <w:rPr>
                <w:b/>
                <w:bCs/>
              </w:rPr>
              <w:t>Solution</w:t>
            </w:r>
          </w:p>
        </w:tc>
        <w:tc>
          <w:tcPr>
            <w:tcW w:w="2340" w:type="dxa"/>
          </w:tcPr>
          <w:p w:rsidR="00C41640" w:rsidRDefault="00C41640" w:rsidP="00D1118C">
            <w:pPr>
              <w:pStyle w:val="Equationnote"/>
              <w:ind w:left="0"/>
              <w:rPr>
                <w:b/>
                <w:bCs/>
              </w:rPr>
            </w:pPr>
            <w:r>
              <w:rPr>
                <w:b/>
                <w:bCs/>
              </w:rPr>
              <w:t>pH</w:t>
            </w:r>
          </w:p>
        </w:tc>
      </w:tr>
      <w:tr w:rsidR="00C41640" w:rsidTr="00D1118C">
        <w:tc>
          <w:tcPr>
            <w:tcW w:w="2160" w:type="dxa"/>
          </w:tcPr>
          <w:p w:rsidR="00C41640" w:rsidRDefault="00C41640" w:rsidP="00D1118C">
            <w:pPr>
              <w:pStyle w:val="Equationnote"/>
              <w:ind w:left="0"/>
            </w:pPr>
            <w:r>
              <w:t>gastric secretions</w:t>
            </w:r>
          </w:p>
        </w:tc>
        <w:tc>
          <w:tcPr>
            <w:tcW w:w="2340" w:type="dxa"/>
          </w:tcPr>
          <w:p w:rsidR="00C41640" w:rsidRDefault="00C41640" w:rsidP="00D1118C">
            <w:pPr>
              <w:pStyle w:val="Equationnote"/>
              <w:ind w:left="0"/>
            </w:pPr>
            <w:r>
              <w:t>0.7</w:t>
            </w:r>
          </w:p>
        </w:tc>
      </w:tr>
      <w:tr w:rsidR="00C41640" w:rsidTr="00D1118C">
        <w:tc>
          <w:tcPr>
            <w:tcW w:w="2160" w:type="dxa"/>
          </w:tcPr>
          <w:p w:rsidR="00C41640" w:rsidRDefault="00C41640" w:rsidP="00D1118C">
            <w:pPr>
              <w:pStyle w:val="Equationnote"/>
              <w:ind w:left="0"/>
            </w:pPr>
            <w:r>
              <w:t>Soda</w:t>
            </w:r>
          </w:p>
        </w:tc>
        <w:tc>
          <w:tcPr>
            <w:tcW w:w="2340" w:type="dxa"/>
          </w:tcPr>
          <w:p w:rsidR="00C41640" w:rsidRDefault="00C41640" w:rsidP="00D1118C">
            <w:pPr>
              <w:pStyle w:val="Equationnote"/>
              <w:ind w:left="0"/>
            </w:pPr>
            <w:r>
              <w:t>2</w:t>
            </w:r>
          </w:p>
        </w:tc>
      </w:tr>
      <w:tr w:rsidR="00C41640" w:rsidTr="00D1118C">
        <w:tc>
          <w:tcPr>
            <w:tcW w:w="2160" w:type="dxa"/>
          </w:tcPr>
          <w:p w:rsidR="00C41640" w:rsidRDefault="00C41640" w:rsidP="00D1118C">
            <w:pPr>
              <w:pStyle w:val="Equationnote"/>
              <w:ind w:left="0"/>
            </w:pPr>
            <w:r>
              <w:t>Cytosol of a cell</w:t>
            </w:r>
          </w:p>
        </w:tc>
        <w:tc>
          <w:tcPr>
            <w:tcW w:w="2340" w:type="dxa"/>
          </w:tcPr>
          <w:p w:rsidR="00C41640" w:rsidRDefault="00C41640" w:rsidP="00D1118C">
            <w:pPr>
              <w:pStyle w:val="Equationnote"/>
              <w:ind w:left="0"/>
            </w:pPr>
            <w:r>
              <w:t>7.2</w:t>
            </w:r>
          </w:p>
        </w:tc>
      </w:tr>
      <w:tr w:rsidR="00C41640" w:rsidTr="00D1118C">
        <w:tc>
          <w:tcPr>
            <w:tcW w:w="2160" w:type="dxa"/>
          </w:tcPr>
          <w:p w:rsidR="00C41640" w:rsidRDefault="00C41640" w:rsidP="00D1118C">
            <w:pPr>
              <w:pStyle w:val="Equationnote"/>
              <w:ind w:left="0"/>
            </w:pPr>
            <w:r>
              <w:t>Pancreatic fluid</w:t>
            </w:r>
          </w:p>
        </w:tc>
        <w:tc>
          <w:tcPr>
            <w:tcW w:w="2340" w:type="dxa"/>
          </w:tcPr>
          <w:p w:rsidR="00C41640" w:rsidRDefault="00C41640" w:rsidP="00D1118C">
            <w:pPr>
              <w:pStyle w:val="Equationnote"/>
              <w:ind w:left="0"/>
            </w:pPr>
            <w:r>
              <w:t>8.1</w:t>
            </w:r>
          </w:p>
        </w:tc>
      </w:tr>
    </w:tbl>
    <w:p w:rsidR="00C41640" w:rsidRDefault="00C41640" w:rsidP="00C41640">
      <w:pPr>
        <w:pStyle w:val="Equationnote"/>
      </w:pPr>
    </w:p>
    <w:p w:rsidR="00C41640" w:rsidRDefault="00C41640" w:rsidP="00C41640">
      <w:pPr>
        <w:pStyle w:val="Equationnote"/>
      </w:pPr>
      <w:r>
        <w:t>Clearly, control over pH is important for protein/system function</w:t>
      </w:r>
    </w:p>
    <w:p w:rsidR="00C41640" w:rsidRPr="00D1118C" w:rsidRDefault="00C41640" w:rsidP="00D1118C">
      <w:pPr>
        <w:pStyle w:val="Heading3"/>
        <w:rPr>
          <w:b w:val="0"/>
        </w:rPr>
      </w:pPr>
      <w:r w:rsidRPr="00D1118C">
        <w:rPr>
          <w:b w:val="0"/>
        </w:rPr>
        <w:lastRenderedPageBreak/>
        <w:t>General Theme:</w:t>
      </w:r>
    </w:p>
    <w:p w:rsidR="00C41640" w:rsidRDefault="00C41640" w:rsidP="00C41640">
      <w:pPr>
        <w:pStyle w:val="Equations"/>
      </w:pPr>
      <w:r>
        <w:rPr>
          <w:position w:val="-6"/>
        </w:rPr>
        <w:object w:dxaOrig="1680" w:dyaOrig="380">
          <v:shape id="_x0000_i1035" type="#_x0000_t75" style="width:83.9pt;height:19.4pt" o:ole="">
            <v:imagedata r:id="rId29" o:title=""/>
          </v:shape>
          <o:OLEObject Type="Embed" ProgID="Equation.3" ShapeID="_x0000_i1035" DrawAspect="Content" ObjectID="_1661353434" r:id="rId30"/>
        </w:object>
      </w:r>
    </w:p>
    <w:p w:rsidR="00C41640" w:rsidRDefault="00C41640" w:rsidP="00C41640">
      <w:pPr>
        <w:pStyle w:val="LectureNotesNormal"/>
      </w:pPr>
      <w:r>
        <w:t xml:space="preserve">For strong acids and bases, this dissociation is essentially complete. For weak acids and bases at equilibrium, the balance between dissociated and associated states follows the </w:t>
      </w:r>
      <w:proofErr w:type="spellStart"/>
      <w:r>
        <w:t>LeChatlier</w:t>
      </w:r>
      <w:proofErr w:type="spellEnd"/>
      <w:r>
        <w:t xml:space="preserve"> Principle: a system at equilibrium reacts to an input by minimizing the effect of that input.</w:t>
      </w:r>
    </w:p>
    <w:p w:rsidR="00C41640" w:rsidRPr="00B06BEC" w:rsidRDefault="00C41640" w:rsidP="00C41640">
      <w:pPr>
        <w:pStyle w:val="LectureNotesNormal"/>
        <w:rPr>
          <w:b/>
          <w:i/>
        </w:rPr>
      </w:pPr>
      <w:r w:rsidRPr="00B06BEC">
        <w:rPr>
          <w:b/>
          <w:i/>
        </w:rPr>
        <w:t>Note: this look like the reverse of the binding reaction we just discussed, largely because this is cast in terms of a dissociation reaction, rather than binding. Need to be able to go between these by looking at the system.</w:t>
      </w:r>
    </w:p>
    <w:p w:rsidR="00C41640" w:rsidRDefault="00C41640" w:rsidP="00C41640">
      <w:pPr>
        <w:pStyle w:val="LectureNotesNormal"/>
      </w:pPr>
      <w:r>
        <w:t>Consider being at low pH, at which weak acid is protonated ([HA]). As one adds a strong base, pH rises, removing H</w:t>
      </w:r>
      <w:r>
        <w:rPr>
          <w:vertAlign w:val="superscript"/>
        </w:rPr>
        <w:t>+</w:t>
      </w:r>
      <w:r>
        <w:t xml:space="preserve"> from the solution (by binding to </w:t>
      </w:r>
      <w:smartTag w:uri="urn:schemas-microsoft-com:office:smarttags" w:element="place">
        <w:smartTag w:uri="urn:schemas-microsoft-com:office:smarttags" w:element="State">
          <w:r>
            <w:t>OH</w:t>
          </w:r>
          <w:r>
            <w:rPr>
              <w:vertAlign w:val="superscript"/>
            </w:rPr>
            <w:t>-</w:t>
          </w:r>
        </w:smartTag>
      </w:smartTag>
      <w:r>
        <w:t>). On balance, H</w:t>
      </w:r>
      <w:r>
        <w:rPr>
          <w:vertAlign w:val="superscript"/>
        </w:rPr>
        <w:t>+</w:t>
      </w:r>
      <w:r>
        <w:t xml:space="preserve"> is replenished by action of HA dissociation.  Same thing happens in reverse.</w:t>
      </w:r>
    </w:p>
    <w:p w:rsidR="00C41640" w:rsidRDefault="00C41640" w:rsidP="00C41640">
      <w:pPr>
        <w:pStyle w:val="LectureNotesNormal"/>
      </w:pPr>
      <w:r>
        <w:t>In short, if you are in a realm where a weak acid/base is present in both protonated and deprotonated forms in significant fractions, addition of strong base or strong acid will result in a change of pH change of much less than the unbuffered case.</w:t>
      </w:r>
    </w:p>
    <w:p w:rsidR="00C41640" w:rsidRDefault="00C41640" w:rsidP="00C41640">
      <w:pPr>
        <w:pStyle w:val="LectureNotesNormal"/>
      </w:pPr>
      <w:r>
        <w:t>Quite often buffer salts have multiple dissociations, and may salts are multivalent, but leave this complication out.</w:t>
      </w:r>
    </w:p>
    <w:p w:rsidR="00C41640" w:rsidRPr="00D1118C" w:rsidRDefault="00C41640" w:rsidP="00C41640">
      <w:pPr>
        <w:pStyle w:val="Heading3"/>
        <w:rPr>
          <w:b w:val="0"/>
        </w:rPr>
      </w:pPr>
      <w:r w:rsidRPr="00D1118C">
        <w:rPr>
          <w:b w:val="0"/>
        </w:rPr>
        <w:t>Quantitatively:</w:t>
      </w:r>
    </w:p>
    <w:p w:rsidR="00C41640" w:rsidRDefault="00C41640" w:rsidP="00C41640">
      <w:pPr>
        <w:pStyle w:val="Equations"/>
      </w:pPr>
      <w:r>
        <w:rPr>
          <w:position w:val="-42"/>
        </w:rPr>
        <w:object w:dxaOrig="2160" w:dyaOrig="960">
          <v:shape id="_x0000_i1036" type="#_x0000_t75" style="width:108.3pt;height:47.6pt" o:ole="">
            <v:imagedata r:id="rId31" o:title=""/>
          </v:shape>
          <o:OLEObject Type="Embed" ProgID="Equation.3" ShapeID="_x0000_i1036" DrawAspect="Content" ObjectID="_1661353435" r:id="rId32"/>
        </w:object>
      </w:r>
    </w:p>
    <w:p w:rsidR="0027544F" w:rsidRDefault="0027544F" w:rsidP="00C41640">
      <w:pPr>
        <w:pStyle w:val="Equations"/>
      </w:pPr>
      <w:r>
        <w:t>at equilibrium,</w:t>
      </w:r>
    </w:p>
    <w:p w:rsidR="00C41640" w:rsidRDefault="00C41640" w:rsidP="00C41640">
      <w:pPr>
        <w:pStyle w:val="LectureNotesNormal"/>
      </w:pPr>
      <w:r>
        <w:t>.</w:t>
      </w:r>
    </w:p>
    <w:p w:rsidR="00C41640" w:rsidRDefault="0027544F" w:rsidP="00C41640">
      <w:pPr>
        <w:pStyle w:val="Equations"/>
      </w:pPr>
      <w:r w:rsidRPr="0027544F">
        <w:rPr>
          <w:position w:val="-62"/>
        </w:rPr>
        <w:object w:dxaOrig="4400" w:dyaOrig="1359">
          <v:shape id="_x0000_i1037" type="#_x0000_t75" style="width:220.4pt;height:67.6pt" o:ole="">
            <v:imagedata r:id="rId33" o:title=""/>
          </v:shape>
          <o:OLEObject Type="Embed" ProgID="Equation.3" ShapeID="_x0000_i1037" DrawAspect="Content" ObjectID="_1661353436" r:id="rId34"/>
        </w:object>
      </w:r>
    </w:p>
    <w:p w:rsidR="00BD598E" w:rsidRDefault="00BD598E" w:rsidP="00BD598E">
      <w:pPr>
        <w:pStyle w:val="Equations"/>
      </w:pPr>
    </w:p>
    <w:p w:rsidR="00BD598E" w:rsidRDefault="00BD598E" w:rsidP="00C41640">
      <w:pPr>
        <w:pStyle w:val="Equations"/>
      </w:pPr>
    </w:p>
    <w:p w:rsidR="00C41640" w:rsidRDefault="00C41640" w:rsidP="00C41640">
      <w:r>
        <w:t xml:space="preserve">Note that </w:t>
      </w:r>
      <w:proofErr w:type="spellStart"/>
      <w:r>
        <w:t>Ka</w:t>
      </w:r>
      <w:proofErr w:type="spellEnd"/>
      <w:r>
        <w:t xml:space="preserve"> is a dissociation constants; the “a” indicates that it is specific for an acid.</w:t>
      </w:r>
    </w:p>
    <w:p w:rsidR="00F74600" w:rsidRDefault="00F74600" w:rsidP="00F74600">
      <w:pPr>
        <w:pStyle w:val="LectureNotesNormal"/>
        <w:rPr>
          <w:b/>
        </w:rPr>
      </w:pPr>
    </w:p>
    <w:p w:rsidR="00F74600" w:rsidRPr="00B90A4C" w:rsidRDefault="00F74600" w:rsidP="00F74600">
      <w:pPr>
        <w:pStyle w:val="LectureNotesNormal"/>
        <w:rPr>
          <w:b/>
        </w:rPr>
      </w:pPr>
      <w:r w:rsidRPr="00B90A4C">
        <w:rPr>
          <w:b/>
        </w:rPr>
        <w:t>Henderson-</w:t>
      </w:r>
      <w:proofErr w:type="spellStart"/>
      <w:r w:rsidRPr="00B90A4C">
        <w:rPr>
          <w:b/>
        </w:rPr>
        <w:t>Hasselbach</w:t>
      </w:r>
      <w:proofErr w:type="spellEnd"/>
      <w:r w:rsidRPr="00B90A4C">
        <w:rPr>
          <w:b/>
        </w:rPr>
        <w:t xml:space="preserve"> equation:</w:t>
      </w:r>
    </w:p>
    <w:p w:rsidR="00F74600" w:rsidRDefault="00F74600" w:rsidP="00F74600">
      <w:pPr>
        <w:pStyle w:val="Equations"/>
      </w:pPr>
      <w:r w:rsidRPr="009B5443">
        <w:rPr>
          <w:position w:val="-82"/>
        </w:rPr>
        <w:object w:dxaOrig="4959" w:dyaOrig="1820">
          <v:shape id="_x0000_i1038" type="#_x0000_t75" style="width:247.95pt;height:91.4pt" o:ole="">
            <v:imagedata r:id="rId35" o:title=""/>
          </v:shape>
          <o:OLEObject Type="Embed" ProgID="Equation.3" ShapeID="_x0000_i1038" DrawAspect="Content" ObjectID="_1661353437" r:id="rId36"/>
        </w:object>
      </w:r>
    </w:p>
    <w:p w:rsidR="00C41640" w:rsidRDefault="00C41640" w:rsidP="00C41640">
      <w:pPr>
        <w:pStyle w:val="LectureNotesNormal"/>
        <w:rPr>
          <w:b/>
        </w:rPr>
      </w:pPr>
    </w:p>
    <w:p w:rsidR="00C41640" w:rsidRPr="00D1118C" w:rsidRDefault="00F74600" w:rsidP="00C41640">
      <w:pPr>
        <w:pStyle w:val="Heading3"/>
        <w:rPr>
          <w:b w:val="0"/>
        </w:rPr>
      </w:pPr>
      <w:r>
        <w:rPr>
          <w:b w:val="0"/>
        </w:rPr>
        <w:br w:type="page"/>
      </w:r>
      <w:r w:rsidR="00C41640" w:rsidRPr="00D1118C">
        <w:rPr>
          <w:b w:val="0"/>
        </w:rPr>
        <w:lastRenderedPageBreak/>
        <w:t>Buffer characteristics</w:t>
      </w:r>
    </w:p>
    <w:p w:rsidR="00C41640" w:rsidRDefault="00C41640" w:rsidP="00C41640">
      <w:r>
        <w:rPr>
          <w:u w:val="single"/>
        </w:rPr>
        <w:t>Buffer strength</w:t>
      </w:r>
      <w:r>
        <w:t xml:space="preserve"> defined as the concentration of protonated and deprotonated forms of weak acid.</w:t>
      </w:r>
    </w:p>
    <w:p w:rsidR="00C41640" w:rsidRDefault="00C41640" w:rsidP="00C41640">
      <w:r>
        <w:rPr>
          <w:u w:val="single"/>
        </w:rPr>
        <w:t>Buffer power</w:t>
      </w:r>
      <w:r>
        <w:t xml:space="preserve"> (</w:t>
      </w:r>
      <w:r>
        <w:sym w:font="Symbol" w:char="F062"/>
      </w:r>
      <w:r>
        <w:t xml:space="preserve">) defined as the amount of strong base needed to produce a given change in </w:t>
      </w:r>
      <w:proofErr w:type="spellStart"/>
      <w:r>
        <w:t>pH.</w:t>
      </w:r>
      <w:proofErr w:type="spellEnd"/>
    </w:p>
    <w:bookmarkStart w:id="0" w:name="OLE_LINK2"/>
    <w:p w:rsidR="00C41640" w:rsidRDefault="00C41640" w:rsidP="00C41640">
      <w:pPr>
        <w:jc w:val="center"/>
      </w:pPr>
      <w:r w:rsidRPr="00027A39">
        <w:rPr>
          <w:position w:val="-30"/>
        </w:rPr>
        <w:object w:dxaOrig="3560" w:dyaOrig="740">
          <v:shape id="_x0000_i1039" type="#_x0000_t75" style="width:178.45pt;height:36.95pt" o:ole="">
            <v:imagedata r:id="rId37" o:title=""/>
          </v:shape>
          <o:OLEObject Type="Embed" ProgID="Equation.3" ShapeID="_x0000_i1039" DrawAspect="Content" ObjectID="_1661353438" r:id="rId38"/>
        </w:object>
      </w:r>
      <w:r>
        <w:t xml:space="preserve">; </w:t>
      </w:r>
      <w:proofErr w:type="gramStart"/>
      <w:r>
        <w:t>units</w:t>
      </w:r>
      <w:proofErr w:type="gramEnd"/>
      <w:r>
        <w:t xml:space="preserve"> of conc./pH unit</w:t>
      </w:r>
      <w:bookmarkEnd w:id="0"/>
    </w:p>
    <w:p w:rsidR="00F74600" w:rsidRDefault="00F74600" w:rsidP="00D1118C">
      <w:pPr>
        <w:pStyle w:val="Heading2"/>
      </w:pPr>
    </w:p>
    <w:p w:rsidR="00D1118C" w:rsidRDefault="00D1118C" w:rsidP="00D1118C">
      <w:pPr>
        <w:pStyle w:val="Heading2"/>
      </w:pPr>
      <w:r>
        <w:t>Example of pH calculation</w:t>
      </w:r>
    </w:p>
    <w:p w:rsidR="00D1118C" w:rsidRDefault="00D1118C" w:rsidP="00D1118C">
      <w:pPr>
        <w:pStyle w:val="LectureNotesNormal"/>
      </w:pPr>
      <w:r>
        <w:t xml:space="preserve">Consider a buffer solution containing 10 </w:t>
      </w:r>
      <w:proofErr w:type="spellStart"/>
      <w:r>
        <w:t>mM</w:t>
      </w:r>
      <w:proofErr w:type="spellEnd"/>
      <w:r>
        <w:t xml:space="preserve"> of the monovalent salt HEPES, </w:t>
      </w:r>
      <w:proofErr w:type="spellStart"/>
      <w:r>
        <w:t>pKa</w:t>
      </w:r>
      <w:proofErr w:type="spellEnd"/>
      <w:r>
        <w:t xml:space="preserve"> = 7.55.</w:t>
      </w:r>
    </w:p>
    <w:p w:rsidR="00D1118C" w:rsidRDefault="00D1118C" w:rsidP="00D1118C">
      <w:pPr>
        <w:pStyle w:val="LectureNotesNormal"/>
      </w:pPr>
      <w:r>
        <w:t>HEPES: 4-(2-Hydroxyethyl)piperazine-1-ethanesulfonic acid N-(2-Hydroxyethyl)</w:t>
      </w:r>
      <w:proofErr w:type="spellStart"/>
      <w:r>
        <w:t>piperazine</w:t>
      </w:r>
      <w:proofErr w:type="spellEnd"/>
      <w:r>
        <w:t xml:space="preserve">-N′-(2-ethanesulfonic acid) </w:t>
      </w:r>
    </w:p>
    <w:p w:rsidR="00D1118C" w:rsidRDefault="00540793" w:rsidP="00D1118C">
      <w:pPr>
        <w:pStyle w:val="LectureNotesNormal"/>
        <w:jc w:val="center"/>
      </w:pPr>
      <w:r>
        <w:rPr>
          <w:noProof/>
        </w:rPr>
        <w:drawing>
          <wp:inline distT="0" distB="0" distL="0" distR="0">
            <wp:extent cx="4762500" cy="602615"/>
            <wp:effectExtent l="0" t="0" r="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762500" cy="602615"/>
                    </a:xfrm>
                    <a:prstGeom prst="rect">
                      <a:avLst/>
                    </a:prstGeom>
                    <a:noFill/>
                    <a:ln>
                      <a:noFill/>
                    </a:ln>
                  </pic:spPr>
                </pic:pic>
              </a:graphicData>
            </a:graphic>
          </wp:inline>
        </w:drawing>
      </w:r>
    </w:p>
    <w:p w:rsidR="00D1118C" w:rsidRDefault="00D1118C" w:rsidP="00D1118C">
      <w:r w:rsidRPr="00CD17FE">
        <w:rPr>
          <w:b/>
        </w:rPr>
        <w:t>.1 ml of 1 M</w:t>
      </w:r>
      <w:r>
        <w:t xml:space="preserve"> </w:t>
      </w:r>
      <w:proofErr w:type="spellStart"/>
      <w:r>
        <w:t>HCl</w:t>
      </w:r>
      <w:proofErr w:type="spellEnd"/>
      <w:r>
        <w:t xml:space="preserve"> is added to </w:t>
      </w:r>
      <w:r w:rsidRPr="00CD17FE">
        <w:rPr>
          <w:b/>
        </w:rPr>
        <w:t>100 ml of this buffer which has an initial pH of 7.2</w:t>
      </w:r>
      <w:r>
        <w:t>. What is the pH of this solution after it has come to equilibrium (long enough to come close)? Compare this to the change in pH in the absence of a buffer salt. What is the buffer strength?</w:t>
      </w:r>
    </w:p>
    <w:p w:rsidR="00D1118C" w:rsidRDefault="00D1118C" w:rsidP="00F74600">
      <w:r>
        <w:tab/>
      </w:r>
    </w:p>
    <w:p w:rsidR="00D1118C" w:rsidRDefault="00D1118C" w:rsidP="00D1118C"/>
    <w:p w:rsidR="00D1118C" w:rsidRDefault="00D1118C" w:rsidP="00D1118C">
      <w:r>
        <w:t>So:</w:t>
      </w:r>
    </w:p>
    <w:p w:rsidR="00D1118C" w:rsidRDefault="0027544F" w:rsidP="00D1118C">
      <w:pPr>
        <w:numPr>
          <w:ilvl w:val="0"/>
          <w:numId w:val="20"/>
        </w:numPr>
      </w:pPr>
      <w:r>
        <w:t>Use two conservation equations:</w:t>
      </w:r>
      <w:r w:rsidR="00D1118C">
        <w:t xml:space="preserve"> total [H</w:t>
      </w:r>
      <w:r w:rsidR="00F74600">
        <w:rPr>
          <w:vertAlign w:val="superscript"/>
        </w:rPr>
        <w:t>+</w:t>
      </w:r>
      <w:r w:rsidR="00D1118C">
        <w:t>]</w:t>
      </w:r>
      <w:r w:rsidR="00D1118C">
        <w:rPr>
          <w:vertAlign w:val="subscript"/>
        </w:rPr>
        <w:t xml:space="preserve">T </w:t>
      </w:r>
      <w:r w:rsidR="00D1118C">
        <w:t xml:space="preserve">= </w:t>
      </w:r>
      <w:r w:rsidR="00D1118C" w:rsidRPr="007F134B">
        <w:t>[H</w:t>
      </w:r>
      <w:r w:rsidR="00D1118C" w:rsidRPr="007F134B">
        <w:rPr>
          <w:vertAlign w:val="superscript"/>
        </w:rPr>
        <w:t>+</w:t>
      </w:r>
      <w:r w:rsidR="00D1118C" w:rsidRPr="007F134B">
        <w:t>]+[HA] = 10^(-pH)+[HA]</w:t>
      </w:r>
      <w:r w:rsidR="00D1118C" w:rsidRPr="00CD17FE">
        <w:t xml:space="preserve"> </w:t>
      </w:r>
    </w:p>
    <w:p w:rsidR="0027544F" w:rsidRDefault="0027544F" w:rsidP="00D1118C">
      <w:pPr>
        <w:numPr>
          <w:ilvl w:val="0"/>
          <w:numId w:val="20"/>
        </w:numPr>
      </w:pPr>
      <w:r>
        <w:t>Use t</w:t>
      </w:r>
      <w:r w:rsidR="00D1118C">
        <w:t xml:space="preserve">otal acid </w:t>
      </w:r>
      <w:r w:rsidR="00D1118C" w:rsidRPr="007F134B">
        <w:t>[A]</w:t>
      </w:r>
      <w:r w:rsidR="00D1118C" w:rsidRPr="007F134B">
        <w:rPr>
          <w:vertAlign w:val="subscript"/>
        </w:rPr>
        <w:t>0</w:t>
      </w:r>
      <w:r w:rsidR="00D1118C">
        <w:rPr>
          <w:vertAlign w:val="subscript"/>
        </w:rPr>
        <w:t xml:space="preserve"> </w:t>
      </w:r>
      <w:r w:rsidR="00D1118C" w:rsidRPr="007F134B">
        <w:t>=</w:t>
      </w:r>
      <w:r w:rsidR="00D1118C">
        <w:t xml:space="preserve"> </w:t>
      </w:r>
      <w:r w:rsidR="00D1118C" w:rsidRPr="007F134B">
        <w:t>[HA]+[A</w:t>
      </w:r>
      <w:r w:rsidR="00D1118C" w:rsidRPr="007F134B">
        <w:rPr>
          <w:vertAlign w:val="superscript"/>
        </w:rPr>
        <w:t>-</w:t>
      </w:r>
      <w:r w:rsidR="00D1118C" w:rsidRPr="007F134B">
        <w:t>]</w:t>
      </w:r>
      <w:r>
        <w:t xml:space="preserve"> to get to [HA]</w:t>
      </w:r>
    </w:p>
    <w:p w:rsidR="0027544F" w:rsidRDefault="0027544F" w:rsidP="00D1118C">
      <w:pPr>
        <w:numPr>
          <w:ilvl w:val="0"/>
          <w:numId w:val="20"/>
        </w:numPr>
      </w:pPr>
      <w:r>
        <w:t xml:space="preserve">Since </w:t>
      </w:r>
      <w:proofErr w:type="spellStart"/>
      <w:r>
        <w:t>Ka</w:t>
      </w:r>
      <w:proofErr w:type="spellEnd"/>
      <w:r>
        <w:t>=[H</w:t>
      </w:r>
      <w:r>
        <w:rPr>
          <w:vertAlign w:val="superscript"/>
        </w:rPr>
        <w:t>+</w:t>
      </w:r>
      <w:r>
        <w:t>][A</w:t>
      </w:r>
      <w:r>
        <w:rPr>
          <w:vertAlign w:val="superscript"/>
        </w:rPr>
        <w:t>-</w:t>
      </w:r>
      <w:r>
        <w:t>]/[HA], [A</w:t>
      </w:r>
      <w:r>
        <w:rPr>
          <w:vertAlign w:val="superscript"/>
        </w:rPr>
        <w:t>-</w:t>
      </w:r>
      <w:r>
        <w:t>]=</w:t>
      </w:r>
      <w:proofErr w:type="spellStart"/>
      <w:r>
        <w:t>Ka</w:t>
      </w:r>
      <w:proofErr w:type="spellEnd"/>
      <w:r>
        <w:t>*[HA]/[H</w:t>
      </w:r>
      <w:r>
        <w:rPr>
          <w:vertAlign w:val="superscript"/>
        </w:rPr>
        <w:t>+</w:t>
      </w:r>
      <w:r>
        <w:t>]</w:t>
      </w:r>
    </w:p>
    <w:p w:rsidR="00D1118C" w:rsidRDefault="00F74600" w:rsidP="00D1118C">
      <w:pPr>
        <w:numPr>
          <w:ilvl w:val="0"/>
          <w:numId w:val="20"/>
        </w:numPr>
      </w:pPr>
      <w:r>
        <w:t>[A]</w:t>
      </w:r>
      <w:r w:rsidRPr="00F74600">
        <w:rPr>
          <w:vertAlign w:val="subscript"/>
        </w:rPr>
        <w:t>0</w:t>
      </w:r>
      <w:r>
        <w:t>=[HA]*(1+Ka/[H</w:t>
      </w:r>
      <w:r w:rsidRPr="00F74600">
        <w:rPr>
          <w:vertAlign w:val="superscript"/>
        </w:rPr>
        <w:t>+</w:t>
      </w:r>
      <w:r>
        <w:t xml:space="preserve">]), thus </w:t>
      </w:r>
      <w:r w:rsidR="00D1118C">
        <w:t>[HA]</w:t>
      </w:r>
      <w:r w:rsidR="00BD598E">
        <w:t>=</w:t>
      </w:r>
      <w:r w:rsidR="00BD598E" w:rsidRPr="007F134B">
        <w:t>[A]</w:t>
      </w:r>
      <w:r w:rsidR="00BD598E" w:rsidRPr="00F74600">
        <w:rPr>
          <w:vertAlign w:val="subscript"/>
        </w:rPr>
        <w:t>0</w:t>
      </w:r>
      <w:r w:rsidR="00BD598E">
        <w:t>/</w:t>
      </w:r>
      <w:r w:rsidR="00D1118C">
        <w:t>(1+Ka</w:t>
      </w:r>
      <w:r w:rsidR="00D1118C" w:rsidRPr="007F134B">
        <w:t>/[H</w:t>
      </w:r>
      <w:r w:rsidR="00D1118C" w:rsidRPr="00F74600">
        <w:rPr>
          <w:vertAlign w:val="superscript"/>
        </w:rPr>
        <w:t>+</w:t>
      </w:r>
      <w:r w:rsidR="00D1118C" w:rsidRPr="007F134B">
        <w:t>])</w:t>
      </w:r>
    </w:p>
    <w:p w:rsidR="00F74600" w:rsidRPr="007F134B" w:rsidRDefault="00F74600" w:rsidP="00D1118C">
      <w:pPr>
        <w:numPr>
          <w:ilvl w:val="0"/>
          <w:numId w:val="20"/>
        </w:numPr>
      </w:pPr>
      <w:r>
        <w:t xml:space="preserve">Put that into conservation </w:t>
      </w:r>
      <w:proofErr w:type="spellStart"/>
      <w:r>
        <w:t>eqn</w:t>
      </w:r>
      <w:proofErr w:type="spellEnd"/>
      <w:r>
        <w:t xml:space="preserve"> for [H</w:t>
      </w:r>
      <w:r>
        <w:rPr>
          <w:vertAlign w:val="superscript"/>
        </w:rPr>
        <w:t>+</w:t>
      </w:r>
      <w:r>
        <w:t>]</w:t>
      </w:r>
    </w:p>
    <w:p w:rsidR="00D1118C" w:rsidRDefault="00D1118C" w:rsidP="00D1118C">
      <w:pPr>
        <w:numPr>
          <w:ilvl w:val="0"/>
          <w:numId w:val="20"/>
        </w:numPr>
      </w:pPr>
      <w:r>
        <w:rPr>
          <w:lang w:val="de-DE"/>
        </w:rPr>
        <w:t xml:space="preserve">to get </w:t>
      </w:r>
      <w:r w:rsidRPr="00743287">
        <w:rPr>
          <w:lang w:val="de-DE"/>
        </w:rPr>
        <w:t>[H</w:t>
      </w:r>
      <w:r w:rsidR="00F74600">
        <w:rPr>
          <w:vertAlign w:val="superscript"/>
          <w:lang w:val="de-DE"/>
        </w:rPr>
        <w:t>+</w:t>
      </w:r>
      <w:r w:rsidRPr="00743287">
        <w:rPr>
          <w:lang w:val="de-DE"/>
        </w:rPr>
        <w:t>]</w:t>
      </w:r>
      <w:r w:rsidRPr="00743287">
        <w:rPr>
          <w:vertAlign w:val="subscript"/>
          <w:lang w:val="de-DE"/>
        </w:rPr>
        <w:t>T</w:t>
      </w:r>
      <w:r w:rsidRPr="00743287">
        <w:rPr>
          <w:lang w:val="de-DE"/>
        </w:rPr>
        <w:t xml:space="preserve"> = [H</w:t>
      </w:r>
      <w:r w:rsidRPr="00743287">
        <w:rPr>
          <w:vertAlign w:val="superscript"/>
          <w:lang w:val="de-DE"/>
        </w:rPr>
        <w:t>+</w:t>
      </w:r>
      <w:r w:rsidRPr="00743287">
        <w:rPr>
          <w:lang w:val="de-DE"/>
        </w:rPr>
        <w:t>]+[A]</w:t>
      </w:r>
      <w:r w:rsidRPr="00743287">
        <w:rPr>
          <w:vertAlign w:val="subscript"/>
          <w:lang w:val="de-DE"/>
        </w:rPr>
        <w:t>0</w:t>
      </w:r>
      <w:r w:rsidRPr="00743287">
        <w:rPr>
          <w:lang w:val="de-DE"/>
        </w:rPr>
        <w:t>/(1+Ka/[H</w:t>
      </w:r>
      <w:r w:rsidRPr="00743287">
        <w:rPr>
          <w:vertAlign w:val="superscript"/>
          <w:lang w:val="de-DE"/>
        </w:rPr>
        <w:t>+</w:t>
      </w:r>
      <w:r w:rsidRPr="00743287">
        <w:rPr>
          <w:lang w:val="de-DE"/>
        </w:rPr>
        <w:t>]); [H</w:t>
      </w:r>
      <w:r w:rsidRPr="00743287">
        <w:rPr>
          <w:vertAlign w:val="superscript"/>
          <w:lang w:val="de-DE"/>
        </w:rPr>
        <w:t>+</w:t>
      </w:r>
      <w:r w:rsidRPr="00743287">
        <w:rPr>
          <w:lang w:val="de-DE"/>
        </w:rPr>
        <w:t>]=10^(-pH)</w:t>
      </w:r>
      <w:r w:rsidRPr="002E3D99">
        <w:t xml:space="preserve"> </w:t>
      </w:r>
      <w:r w:rsidR="00F74600">
        <w:t xml:space="preserve"> &lt;= Core equation</w:t>
      </w:r>
    </w:p>
    <w:p w:rsidR="00D1118C" w:rsidRPr="002E3D99" w:rsidRDefault="00D1118C" w:rsidP="00D1118C">
      <w:pPr>
        <w:numPr>
          <w:ilvl w:val="0"/>
          <w:numId w:val="20"/>
        </w:numPr>
      </w:pPr>
      <w:r>
        <w:t xml:space="preserve">at pH 7.2, 10 </w:t>
      </w:r>
      <w:proofErr w:type="spellStart"/>
      <w:r>
        <w:t>mM</w:t>
      </w:r>
      <w:proofErr w:type="spellEnd"/>
      <w:r>
        <w:t xml:space="preserve"> buffer, [H]</w:t>
      </w:r>
      <w:r>
        <w:rPr>
          <w:vertAlign w:val="subscript"/>
        </w:rPr>
        <w:t>T</w:t>
      </w:r>
      <w:r w:rsidRPr="007F134B">
        <w:t xml:space="preserve"> = 6.91 </w:t>
      </w:r>
      <w:proofErr w:type="spellStart"/>
      <w:r w:rsidRPr="007F134B">
        <w:t>mM.</w:t>
      </w:r>
      <w:proofErr w:type="spellEnd"/>
      <w:r w:rsidRPr="007F134B">
        <w:t xml:space="preserve"> </w:t>
      </w:r>
    </w:p>
    <w:p w:rsidR="00D1118C" w:rsidRDefault="00D1118C" w:rsidP="00D1118C">
      <w:pPr>
        <w:numPr>
          <w:ilvl w:val="0"/>
          <w:numId w:val="20"/>
        </w:numPr>
      </w:pPr>
      <w:r w:rsidRPr="007F134B">
        <w:t xml:space="preserve">Added acid brings conc. to (6.91mM*100ml + 1000mM*0.1ml)/(100.1ml)=7.90 </w:t>
      </w:r>
      <w:proofErr w:type="spellStart"/>
      <w:r w:rsidRPr="007F134B">
        <w:t>mM.</w:t>
      </w:r>
      <w:proofErr w:type="spellEnd"/>
    </w:p>
    <w:p w:rsidR="00D1118C" w:rsidRDefault="00D1118C" w:rsidP="00D1118C">
      <w:pPr>
        <w:numPr>
          <w:ilvl w:val="0"/>
          <w:numId w:val="20"/>
        </w:numPr>
      </w:pPr>
      <w:r w:rsidRPr="007F134B">
        <w:t>Working backwards [H</w:t>
      </w:r>
      <w:r w:rsidRPr="007F134B">
        <w:rPr>
          <w:vertAlign w:val="superscript"/>
        </w:rPr>
        <w:t>+</w:t>
      </w:r>
      <w:r w:rsidRPr="007F134B">
        <w:t>]</w:t>
      </w:r>
      <w:r w:rsidRPr="007F134B">
        <w:rPr>
          <w:vertAlign w:val="superscript"/>
        </w:rPr>
        <w:t>2</w:t>
      </w:r>
      <w:r>
        <w:t>+(Ka</w:t>
      </w:r>
      <w:r w:rsidRPr="007F134B">
        <w:t>+A</w:t>
      </w:r>
      <w:r w:rsidRPr="007F134B">
        <w:rPr>
          <w:vertAlign w:val="subscript"/>
        </w:rPr>
        <w:t>0</w:t>
      </w:r>
      <w:r w:rsidRPr="007F134B">
        <w:t>-</w:t>
      </w:r>
      <w:r>
        <w:t>[H]</w:t>
      </w:r>
      <w:r>
        <w:rPr>
          <w:vertAlign w:val="subscript"/>
        </w:rPr>
        <w:t>T</w:t>
      </w:r>
      <w:r w:rsidRPr="007F134B">
        <w:t>)[H</w:t>
      </w:r>
      <w:r w:rsidRPr="007F134B">
        <w:rPr>
          <w:vertAlign w:val="superscript"/>
        </w:rPr>
        <w:t>+</w:t>
      </w:r>
      <w:r w:rsidRPr="007F134B">
        <w:t>]-</w:t>
      </w:r>
      <w:r>
        <w:t>[H]</w:t>
      </w:r>
      <w:r>
        <w:rPr>
          <w:vertAlign w:val="subscript"/>
        </w:rPr>
        <w:t>T</w:t>
      </w:r>
      <w:r>
        <w:t xml:space="preserve"> *</w:t>
      </w:r>
      <w:proofErr w:type="spellStart"/>
      <w:r>
        <w:t>Ka</w:t>
      </w:r>
      <w:proofErr w:type="spellEnd"/>
      <w:r w:rsidRPr="007F134B">
        <w:t>=0; use quadratic eqn.</w:t>
      </w:r>
    </w:p>
    <w:p w:rsidR="00D1118C" w:rsidRDefault="00D1118C" w:rsidP="00D1118C">
      <w:pPr>
        <w:numPr>
          <w:ilvl w:val="0"/>
          <w:numId w:val="20"/>
        </w:numPr>
      </w:pPr>
      <w:r>
        <w:t>to get pH=6.97, so drop of 0.23 pH units.</w:t>
      </w:r>
    </w:p>
    <w:p w:rsidR="00D1118C" w:rsidRDefault="00D1118C" w:rsidP="00D1118C">
      <w:pPr>
        <w:numPr>
          <w:ilvl w:val="0"/>
          <w:numId w:val="20"/>
        </w:numPr>
      </w:pPr>
      <w:r>
        <w:t>In absence of buffer, pH=3</w:t>
      </w:r>
    </w:p>
    <w:p w:rsidR="00D1118C" w:rsidRPr="007F134B" w:rsidRDefault="00D1118C" w:rsidP="00D1118C">
      <w:pPr>
        <w:numPr>
          <w:ilvl w:val="0"/>
          <w:numId w:val="20"/>
        </w:numPr>
      </w:pPr>
      <w:r>
        <w:t xml:space="preserve">Buffer </w:t>
      </w:r>
      <w:r w:rsidR="00B23F28">
        <w:t>power</w:t>
      </w:r>
      <w:bookmarkStart w:id="1" w:name="_GoBack"/>
      <w:bookmarkEnd w:id="1"/>
      <w:r>
        <w:t xml:space="preserve"> = -1E-3 M / (6.97-7.2)=4.3 </w:t>
      </w:r>
      <w:proofErr w:type="spellStart"/>
      <w:r>
        <w:t>mM</w:t>
      </w:r>
      <w:proofErr w:type="spellEnd"/>
      <w:r>
        <w:t>/</w:t>
      </w:r>
      <w:proofErr w:type="spellStart"/>
      <w:r>
        <w:t>pH</w:t>
      </w:r>
      <w:r w:rsidRPr="007F134B">
        <w:t>.</w:t>
      </w:r>
      <w:proofErr w:type="spellEnd"/>
    </w:p>
    <w:p w:rsidR="0027544F" w:rsidRDefault="0027544F" w:rsidP="00D1118C">
      <w:pPr>
        <w:pStyle w:val="Heading2"/>
      </w:pPr>
    </w:p>
    <w:p w:rsidR="0055372B" w:rsidRPr="003D3C18" w:rsidRDefault="00284926" w:rsidP="00D1118C">
      <w:pPr>
        <w:pStyle w:val="Heading2"/>
      </w:pPr>
      <w:r>
        <w:br w:type="page"/>
      </w:r>
      <w:r>
        <w:lastRenderedPageBreak/>
        <w:t>B</w:t>
      </w:r>
      <w:r w:rsidR="00297173">
        <w:t>icarbonate buffering is an open system.</w:t>
      </w:r>
    </w:p>
    <w:p w:rsidR="0055372B" w:rsidRDefault="003D3C18" w:rsidP="0055372B">
      <w:pPr>
        <w:pStyle w:val="LectureNotesNormal"/>
      </w:pPr>
      <w:r>
        <w:t>T</w:t>
      </w:r>
      <w:r w:rsidR="0055372B">
        <w:t>he equilibrium between dissolved CO</w:t>
      </w:r>
      <w:r w:rsidR="0055372B">
        <w:rPr>
          <w:vertAlign w:val="subscript"/>
        </w:rPr>
        <w:t>2</w:t>
      </w:r>
      <w:r w:rsidR="0055372B">
        <w:t xml:space="preserve"> in liquid versus that in the atmosphere (Henry’s law) raises the buffering power of this system.</w:t>
      </w:r>
    </w:p>
    <w:p w:rsidR="003D3C18" w:rsidRDefault="00284926" w:rsidP="00F74600">
      <w:pPr>
        <w:pStyle w:val="LectureNotesNormal"/>
      </w:pPr>
      <w:r>
        <w:t xml:space="preserve">Where do things stand for bicarbonate? </w:t>
      </w:r>
      <w:r w:rsidR="00F74600">
        <w:t>For following discussion,</w:t>
      </w:r>
      <w:r w:rsidR="003D3C18">
        <w:t xml:space="preserve"> </w:t>
      </w:r>
      <w:proofErr w:type="spellStart"/>
      <w:r w:rsidR="003D3C18">
        <w:t>pKa</w:t>
      </w:r>
      <w:proofErr w:type="spellEnd"/>
      <w:r w:rsidR="003D3C18">
        <w:t>=6.1</w:t>
      </w:r>
      <w:r w:rsidR="00F74600">
        <w:t>.</w:t>
      </w:r>
    </w:p>
    <w:p w:rsidR="00284926" w:rsidRPr="00284926" w:rsidRDefault="00284926" w:rsidP="00284926">
      <w:pPr>
        <w:pStyle w:val="LectureNotesNormal"/>
      </w:pPr>
      <w:r>
        <w:t>With body pH around 7.4, [HCO</w:t>
      </w:r>
      <w:r>
        <w:rPr>
          <w:vertAlign w:val="subscript"/>
        </w:rPr>
        <w:t>3</w:t>
      </w:r>
      <w:r>
        <w:rPr>
          <w:vertAlign w:val="superscript"/>
        </w:rPr>
        <w:t>-</w:t>
      </w:r>
      <w:r>
        <w:t>]/[CO</w:t>
      </w:r>
      <w:r>
        <w:rPr>
          <w:vertAlign w:val="subscript"/>
        </w:rPr>
        <w:t>2</w:t>
      </w:r>
      <w:r>
        <w:t>] ~ 20, mostly in bicarbonate, a bit far from the max buffering zone for bicarbonate.</w:t>
      </w:r>
    </w:p>
    <w:p w:rsidR="001C58E6" w:rsidRDefault="00284926" w:rsidP="003D3C18">
      <w:pPr>
        <w:pStyle w:val="Heading3"/>
      </w:pPr>
      <w:r>
        <w:t>Buffer strength for a closed system</w:t>
      </w:r>
    </w:p>
    <w:p w:rsidR="009A3820" w:rsidRDefault="009A3820" w:rsidP="0055372B">
      <w:pPr>
        <w:pStyle w:val="LectureNotesNormal"/>
      </w:pPr>
      <w:r>
        <w:t xml:space="preserve">General solution </w:t>
      </w:r>
    </w:p>
    <w:p w:rsidR="009A3820" w:rsidRDefault="009A3820" w:rsidP="0055372B">
      <w:pPr>
        <w:pStyle w:val="LectureNotesNormal"/>
      </w:pPr>
      <w:r>
        <w:t>Major points (slides work through a key example)</w:t>
      </w:r>
    </w:p>
    <w:p w:rsidR="009A3820" w:rsidRDefault="009A3820" w:rsidP="009A3820">
      <w:pPr>
        <w:pStyle w:val="LectureNotesNormal"/>
        <w:numPr>
          <w:ilvl w:val="0"/>
          <w:numId w:val="16"/>
        </w:numPr>
      </w:pPr>
      <w:r>
        <w:t>Buffer is present at relatively high concentrations in typical solutions</w:t>
      </w:r>
    </w:p>
    <w:p w:rsidR="009A3820" w:rsidRDefault="009A3820" w:rsidP="009A3820">
      <w:pPr>
        <w:pStyle w:val="LectureNotesNormal"/>
        <w:numPr>
          <w:ilvl w:val="0"/>
          <w:numId w:val="16"/>
        </w:numPr>
      </w:pPr>
      <w:r>
        <w:t>To solve for a new pH of a system following addition of strong acid or base, note that:</w:t>
      </w:r>
    </w:p>
    <w:p w:rsidR="009A3820" w:rsidRDefault="006A1C07" w:rsidP="009A3820">
      <w:pPr>
        <w:pStyle w:val="LectureNotesNormal"/>
        <w:numPr>
          <w:ilvl w:val="1"/>
          <w:numId w:val="16"/>
        </w:numPr>
      </w:pPr>
      <w:r>
        <w:t>A</w:t>
      </w:r>
      <w:r>
        <w:rPr>
          <w:vertAlign w:val="superscript"/>
        </w:rPr>
        <w:t>-</w:t>
      </w:r>
      <w:r>
        <w:t xml:space="preserve"> </w:t>
      </w:r>
      <w:r w:rsidR="009A3820">
        <w:t>+ HA will remain constant.</w:t>
      </w:r>
    </w:p>
    <w:p w:rsidR="009A3820" w:rsidRDefault="009A3820" w:rsidP="009A3820">
      <w:pPr>
        <w:pStyle w:val="LectureNotesNormal"/>
        <w:numPr>
          <w:ilvl w:val="1"/>
          <w:numId w:val="16"/>
        </w:numPr>
      </w:pPr>
      <w:r>
        <w:t>H</w:t>
      </w:r>
      <w:r>
        <w:rPr>
          <w:vertAlign w:val="superscript"/>
        </w:rPr>
        <w:t>+</w:t>
      </w:r>
      <w:r>
        <w:t xml:space="preserve"> + HA will be changed by the addition of strong acid or base.  Safe to assume that addition of strong base will use up H</w:t>
      </w:r>
      <w:r>
        <w:rPr>
          <w:vertAlign w:val="superscript"/>
        </w:rPr>
        <w:t>+</w:t>
      </w:r>
      <w:r>
        <w:t xml:space="preserve"> (given K</w:t>
      </w:r>
      <w:r>
        <w:rPr>
          <w:vertAlign w:val="subscript"/>
        </w:rPr>
        <w:t>w</w:t>
      </w:r>
      <w:r>
        <w:t xml:space="preserve"> is so small)</w:t>
      </w:r>
    </w:p>
    <w:p w:rsidR="009A3820" w:rsidRDefault="009A3820" w:rsidP="0055372B">
      <w:pPr>
        <w:pStyle w:val="LectureNotesNormal"/>
      </w:pPr>
    </w:p>
    <w:p w:rsidR="0055372B" w:rsidRDefault="0055372B" w:rsidP="0055372B">
      <w:pPr>
        <w:pStyle w:val="LectureNotesNormal"/>
      </w:pPr>
      <w:r>
        <w:t>In this case, the buffering power can be approximated by the equation in B&amp;B (Equation 27-20)</w:t>
      </w:r>
    </w:p>
    <w:p w:rsidR="0055372B" w:rsidRDefault="002309D0" w:rsidP="0055372B">
      <w:pPr>
        <w:pStyle w:val="LectureNotesNormal"/>
        <w:jc w:val="center"/>
      </w:pPr>
      <w:r w:rsidRPr="00073F70">
        <w:rPr>
          <w:position w:val="-34"/>
        </w:rPr>
        <w:object w:dxaOrig="2840" w:dyaOrig="760">
          <v:shape id="_x0000_i1040" type="#_x0000_t75" style="width:142.1pt;height:37.55pt" o:ole="">
            <v:imagedata r:id="rId40" o:title=""/>
          </v:shape>
          <o:OLEObject Type="Embed" ProgID="Equation.3" ShapeID="_x0000_i1040" DrawAspect="Content" ObjectID="_1661353439" r:id="rId41"/>
        </w:object>
      </w:r>
    </w:p>
    <w:p w:rsidR="0055372B" w:rsidRDefault="0055372B" w:rsidP="0055372B">
      <w:pPr>
        <w:pStyle w:val="LectureNotesNormal"/>
        <w:numPr>
          <w:ilvl w:val="0"/>
          <w:numId w:val="13"/>
        </w:numPr>
      </w:pPr>
      <w:r>
        <w:t>As a function of pH, or [H</w:t>
      </w:r>
      <w:r>
        <w:rPr>
          <w:vertAlign w:val="superscript"/>
        </w:rPr>
        <w:t>+</w:t>
      </w:r>
      <w:r>
        <w:t xml:space="preserve">], this is a bump with a peak around </w:t>
      </w:r>
      <w:proofErr w:type="spellStart"/>
      <w:r>
        <w:t>Ka</w:t>
      </w:r>
      <w:proofErr w:type="spellEnd"/>
      <w:r>
        <w:t>.</w:t>
      </w:r>
    </w:p>
    <w:p w:rsidR="0055372B" w:rsidRDefault="003D3C18" w:rsidP="003D3C18">
      <w:pPr>
        <w:pStyle w:val="Heading3"/>
      </w:pPr>
      <w:r>
        <w:t>How does an open system behave?</w:t>
      </w:r>
    </w:p>
    <w:p w:rsidR="003D3C18" w:rsidRDefault="003D3C18" w:rsidP="0055372B">
      <w:pPr>
        <w:pStyle w:val="LectureNotesNormal"/>
      </w:pPr>
      <w:r>
        <w:t>Key thing is that the conjugate base is in communication with a big reservoir, which can replenish/absorb stuff.  In short:</w:t>
      </w:r>
      <w:r w:rsidR="0055372B">
        <w:t xml:space="preserve"> [CO</w:t>
      </w:r>
      <w:r w:rsidR="0055372B">
        <w:rPr>
          <w:vertAlign w:val="subscript"/>
        </w:rPr>
        <w:t>2</w:t>
      </w:r>
      <w:r w:rsidR="0055372B">
        <w:t>]=s</w:t>
      </w:r>
      <w:r w:rsidR="0055372B">
        <w:rPr>
          <w:vertAlign w:val="subscript"/>
        </w:rPr>
        <w:t>CO2</w:t>
      </w:r>
      <w:r w:rsidR="0055372B">
        <w:t>*</w:t>
      </w:r>
      <w:smartTag w:uri="urn:schemas-microsoft-com:office:smarttags" w:element="stockticker">
        <w:r w:rsidR="0055372B">
          <w:t>P</w:t>
        </w:r>
        <w:r w:rsidR="0055372B">
          <w:rPr>
            <w:vertAlign w:val="subscript"/>
          </w:rPr>
          <w:t>CO</w:t>
        </w:r>
      </w:smartTag>
      <w:r w:rsidR="0055372B">
        <w:rPr>
          <w:vertAlign w:val="subscript"/>
        </w:rPr>
        <w:t>2</w:t>
      </w:r>
      <w:r w:rsidR="0055372B">
        <w:t xml:space="preserve">. </w:t>
      </w:r>
    </w:p>
    <w:p w:rsidR="0055372B" w:rsidRDefault="003D3C18" w:rsidP="0055372B">
      <w:pPr>
        <w:pStyle w:val="LectureNotesNormal"/>
      </w:pPr>
      <w:r>
        <w:t>W</w:t>
      </w:r>
      <w:r w:rsidR="0055372B">
        <w:t xml:space="preserve">hen the buffer is allowed to equilibrate with the environment, </w:t>
      </w:r>
      <w:r w:rsidR="00284926">
        <w:t>the total amount of buffer</w:t>
      </w:r>
      <w:r w:rsidR="0055372B">
        <w:t xml:space="preserve"> is not a constant.  This is an </w:t>
      </w:r>
      <w:r w:rsidR="0055372B" w:rsidRPr="008B7A82">
        <w:rPr>
          <w:b/>
          <w:i/>
        </w:rPr>
        <w:t>open system</w:t>
      </w:r>
      <w:r w:rsidR="0055372B">
        <w:t>, and, going through the same process for getting buffer power:</w:t>
      </w:r>
    </w:p>
    <w:p w:rsidR="0055372B" w:rsidRPr="008B7A82" w:rsidRDefault="0055372B" w:rsidP="0055372B">
      <w:pPr>
        <w:pStyle w:val="LectureNotesNormal"/>
        <w:jc w:val="center"/>
      </w:pPr>
      <w:r w:rsidRPr="00713376">
        <w:rPr>
          <w:position w:val="-14"/>
        </w:rPr>
        <w:object w:dxaOrig="2060" w:dyaOrig="400">
          <v:shape id="_x0000_i1041" type="#_x0000_t75" style="width:102.7pt;height:20.05pt" o:ole="">
            <v:imagedata r:id="rId42" o:title=""/>
          </v:shape>
          <o:OLEObject Type="Embed" ProgID="Equation.3" ShapeID="_x0000_i1041" DrawAspect="Content" ObjectID="_1661353440" r:id="rId43"/>
        </w:object>
      </w:r>
    </w:p>
    <w:p w:rsidR="0055372B" w:rsidRPr="008B7A82" w:rsidRDefault="0055372B" w:rsidP="0055372B">
      <w:pPr>
        <w:pStyle w:val="LectureNotesNormal"/>
      </w:pPr>
      <w:r>
        <w:t>What does this mean?</w:t>
      </w:r>
    </w:p>
    <w:p w:rsidR="0055372B" w:rsidRDefault="00540793" w:rsidP="0055372B">
      <w:pPr>
        <w:pStyle w:val="LectureNotesNormal"/>
        <w:jc w:val="center"/>
      </w:pPr>
      <w:r>
        <w:rPr>
          <w:noProof/>
        </w:rPr>
        <w:lastRenderedPageBreak/>
        <w:drawing>
          <wp:inline distT="0" distB="0" distL="0" distR="0">
            <wp:extent cx="3773805" cy="26955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773805" cy="2695575"/>
                    </a:xfrm>
                    <a:prstGeom prst="rect">
                      <a:avLst/>
                    </a:prstGeom>
                    <a:noFill/>
                    <a:ln>
                      <a:noFill/>
                    </a:ln>
                  </pic:spPr>
                </pic:pic>
              </a:graphicData>
            </a:graphic>
          </wp:inline>
        </w:drawing>
      </w:r>
    </w:p>
    <w:p w:rsidR="0055372B" w:rsidRDefault="0055372B" w:rsidP="0055372B">
      <w:pPr>
        <w:pStyle w:val="LectureNotesNormal"/>
      </w:pPr>
      <w:r>
        <w:t>Pretty cool, buffer power increases with increasing pH!</w:t>
      </w:r>
    </w:p>
    <w:p w:rsidR="0055372B" w:rsidRDefault="006A6A3C" w:rsidP="00D1118C">
      <w:pPr>
        <w:pStyle w:val="Heading2"/>
      </w:pPr>
      <w:r>
        <w:t>Behavior of blood</w:t>
      </w:r>
    </w:p>
    <w:p w:rsidR="0055372B" w:rsidRDefault="0055372B" w:rsidP="0055372B">
      <w:r>
        <w:t xml:space="preserve">typical conditions: </w:t>
      </w:r>
    </w:p>
    <w:p w:rsidR="0055372B" w:rsidRPr="006F2DB2" w:rsidRDefault="0055372B" w:rsidP="0055372B">
      <w:pPr>
        <w:ind w:firstLine="720"/>
      </w:pPr>
      <w:smartTag w:uri="urn:schemas-microsoft-com:office:smarttags" w:element="stockticker">
        <w:r>
          <w:t>P</w:t>
        </w:r>
        <w:r>
          <w:rPr>
            <w:vertAlign w:val="subscript"/>
          </w:rPr>
          <w:t>CO</w:t>
        </w:r>
      </w:smartTag>
      <w:r>
        <w:rPr>
          <w:vertAlign w:val="subscript"/>
        </w:rPr>
        <w:t>2</w:t>
      </w:r>
      <w:r>
        <w:t>= 40 mm Hg; [CO</w:t>
      </w:r>
      <w:r>
        <w:rPr>
          <w:vertAlign w:val="subscript"/>
        </w:rPr>
        <w:t>2</w:t>
      </w:r>
      <w:r>
        <w:t>] ~ 1mM</w:t>
      </w:r>
    </w:p>
    <w:p w:rsidR="0055372B" w:rsidRDefault="0055372B" w:rsidP="0055372B">
      <w:pPr>
        <w:ind w:firstLine="720"/>
      </w:pPr>
      <w:r>
        <w:t>pH=7.4, [H</w:t>
      </w:r>
      <w:r>
        <w:rPr>
          <w:vertAlign w:val="superscript"/>
        </w:rPr>
        <w:t>+</w:t>
      </w:r>
      <w:r>
        <w:t xml:space="preserve">] ~ 40 </w:t>
      </w:r>
      <w:proofErr w:type="spellStart"/>
      <w:r>
        <w:t>nM</w:t>
      </w:r>
      <w:proofErr w:type="spellEnd"/>
    </w:p>
    <w:p w:rsidR="0055372B" w:rsidRDefault="0055372B" w:rsidP="0055372B">
      <w:pPr>
        <w:ind w:firstLine="720"/>
      </w:pPr>
      <w:r>
        <w:t>[HCO</w:t>
      </w:r>
      <w:r>
        <w:rPr>
          <w:vertAlign w:val="subscript"/>
        </w:rPr>
        <w:t>3</w:t>
      </w:r>
      <w:r>
        <w:rPr>
          <w:vertAlign w:val="superscript"/>
        </w:rPr>
        <w:t>-</w:t>
      </w:r>
      <w:r>
        <w:t xml:space="preserve">] ~26 </w:t>
      </w:r>
      <w:proofErr w:type="spellStart"/>
      <w:r>
        <w:t>mM</w:t>
      </w:r>
      <w:proofErr w:type="spellEnd"/>
    </w:p>
    <w:p w:rsidR="0055372B" w:rsidRDefault="0055372B" w:rsidP="0055372B"/>
    <w:p w:rsidR="0055372B" w:rsidRDefault="0055372B" w:rsidP="0055372B">
      <w:r>
        <w:t xml:space="preserve">With the relation </w:t>
      </w:r>
      <w:proofErr w:type="spellStart"/>
      <w:r>
        <w:t>Ka</w:t>
      </w:r>
      <w:proofErr w:type="spellEnd"/>
      <w:r>
        <w:t>=</w:t>
      </w:r>
      <w:r w:rsidR="00634606" w:rsidRPr="001C58E6">
        <w:rPr>
          <w:position w:val="-30"/>
        </w:rPr>
        <w:object w:dxaOrig="1420" w:dyaOrig="720">
          <v:shape id="_x0000_i1042" type="#_x0000_t75" style="width:71.35pt;height:36.3pt" o:ole="">
            <v:imagedata r:id="rId45" o:title=""/>
          </v:shape>
          <o:OLEObject Type="Embed" ProgID="Equation.3" ShapeID="_x0000_i1042" DrawAspect="Content" ObjectID="_1661353441" r:id="rId46"/>
        </w:object>
      </w:r>
      <w:r w:rsidR="00634606">
        <w:t>;</w:t>
      </w:r>
      <w:r>
        <w:t xml:space="preserve"> any increase in [CO</w:t>
      </w:r>
      <w:r>
        <w:rPr>
          <w:vertAlign w:val="subscript"/>
        </w:rPr>
        <w:t>2</w:t>
      </w:r>
      <w:r>
        <w:t>] is met with a proportional increase in the product [HCO</w:t>
      </w:r>
      <w:r>
        <w:softHyphen/>
      </w:r>
      <w:r>
        <w:rPr>
          <w:vertAlign w:val="subscript"/>
        </w:rPr>
        <w:t>3</w:t>
      </w:r>
      <w:r>
        <w:rPr>
          <w:vertAlign w:val="superscript"/>
        </w:rPr>
        <w:t>-</w:t>
      </w:r>
      <w:r>
        <w:t>]*[H</w:t>
      </w:r>
      <w:r>
        <w:rPr>
          <w:vertAlign w:val="superscript"/>
        </w:rPr>
        <w:t>+</w:t>
      </w:r>
      <w:r>
        <w:t>].  However, the stoichiometry of this single buffer system indicates that equal amounts of [HCO</w:t>
      </w:r>
      <w:r>
        <w:softHyphen/>
      </w:r>
      <w:r>
        <w:rPr>
          <w:vertAlign w:val="subscript"/>
        </w:rPr>
        <w:t>3</w:t>
      </w:r>
      <w:r>
        <w:rPr>
          <w:vertAlign w:val="superscript"/>
        </w:rPr>
        <w:t>-</w:t>
      </w:r>
      <w:r>
        <w:t>] and [H</w:t>
      </w:r>
      <w:r>
        <w:rPr>
          <w:vertAlign w:val="superscript"/>
        </w:rPr>
        <w:t>+</w:t>
      </w:r>
      <w:r>
        <w:t>] get evolved from any converted [CO</w:t>
      </w:r>
      <w:r>
        <w:rPr>
          <w:vertAlign w:val="subscript"/>
        </w:rPr>
        <w:t>2</w:t>
      </w:r>
      <w:r>
        <w:t>].  [HCO</w:t>
      </w:r>
      <w:r>
        <w:softHyphen/>
      </w:r>
      <w:r>
        <w:rPr>
          <w:vertAlign w:val="subscript"/>
        </w:rPr>
        <w:t>3</w:t>
      </w:r>
      <w:r>
        <w:rPr>
          <w:vertAlign w:val="superscript"/>
        </w:rPr>
        <w:t>-</w:t>
      </w:r>
      <w:r>
        <w:t>] being so much more present than [H</w:t>
      </w:r>
      <w:r>
        <w:rPr>
          <w:vertAlign w:val="superscript"/>
        </w:rPr>
        <w:t>+</w:t>
      </w:r>
      <w:r>
        <w:t>] implies two rough results:</w:t>
      </w:r>
    </w:p>
    <w:p w:rsidR="0055372B" w:rsidRDefault="0055372B" w:rsidP="0055372B">
      <w:pPr>
        <w:numPr>
          <w:ilvl w:val="0"/>
          <w:numId w:val="14"/>
        </w:numPr>
      </w:pPr>
      <w:r>
        <w:t>A change in [CO</w:t>
      </w:r>
      <w:r>
        <w:rPr>
          <w:vertAlign w:val="subscript"/>
        </w:rPr>
        <w:t>2</w:t>
      </w:r>
      <w:r>
        <w:t xml:space="preserve">], by changing </w:t>
      </w:r>
      <w:smartTag w:uri="urn:schemas-microsoft-com:office:smarttags" w:element="stockticker">
        <w:r>
          <w:t>P</w:t>
        </w:r>
        <w:r>
          <w:rPr>
            <w:vertAlign w:val="subscript"/>
          </w:rPr>
          <w:t>CO</w:t>
        </w:r>
      </w:smartTag>
      <w:r>
        <w:rPr>
          <w:vertAlign w:val="subscript"/>
        </w:rPr>
        <w:t>2</w:t>
      </w:r>
      <w:r>
        <w:t>, for example, induces a proportional change in [H</w:t>
      </w:r>
      <w:r>
        <w:rPr>
          <w:vertAlign w:val="superscript"/>
        </w:rPr>
        <w:t>+</w:t>
      </w:r>
      <w:r>
        <w:t>], but no change in [HCO</w:t>
      </w:r>
      <w:r>
        <w:rPr>
          <w:vertAlign w:val="subscript"/>
        </w:rPr>
        <w:t>3</w:t>
      </w:r>
      <w:r>
        <w:rPr>
          <w:vertAlign w:val="superscript"/>
        </w:rPr>
        <w:t>-</w:t>
      </w:r>
      <w:r>
        <w:t>]</w:t>
      </w:r>
    </w:p>
    <w:p w:rsidR="00297173" w:rsidRDefault="00297173" w:rsidP="00297173">
      <w:pPr>
        <w:numPr>
          <w:ilvl w:val="0"/>
          <w:numId w:val="14"/>
        </w:numPr>
      </w:pPr>
      <w:r>
        <w:t>A change in [HCO</w:t>
      </w:r>
      <w:r>
        <w:rPr>
          <w:vertAlign w:val="subscript"/>
        </w:rPr>
        <w:t>3</w:t>
      </w:r>
      <w:r>
        <w:rPr>
          <w:vertAlign w:val="superscript"/>
        </w:rPr>
        <w:t>-</w:t>
      </w:r>
      <w:r>
        <w:t>] induces a proportional change in [H</w:t>
      </w:r>
      <w:r>
        <w:rPr>
          <w:vertAlign w:val="superscript"/>
        </w:rPr>
        <w:t>+</w:t>
      </w:r>
      <w:r>
        <w:t>] (not a proportional change in pH), at constant [CO</w:t>
      </w:r>
      <w:r>
        <w:rPr>
          <w:vertAlign w:val="subscript"/>
        </w:rPr>
        <w:t>2</w:t>
      </w:r>
      <w:r>
        <w:t>]</w:t>
      </w:r>
    </w:p>
    <w:p w:rsidR="00297173" w:rsidRDefault="00500E2C" w:rsidP="003D3C18">
      <w:pPr>
        <w:pStyle w:val="Heading2"/>
      </w:pPr>
      <w:r>
        <w:t>In short, this system is interesting, but complex.  Also, what happens in the context of additional buffers?</w:t>
      </w:r>
      <w:r>
        <w:br/>
      </w:r>
      <w:r w:rsidR="00297173">
        <w:t xml:space="preserve">Look at </w:t>
      </w:r>
      <w:smartTag w:uri="urn:schemas-microsoft-com:office:smarttags" w:element="City">
        <w:smartTag w:uri="urn:schemas-microsoft-com:office:smarttags" w:element="place">
          <w:r w:rsidR="00297173">
            <w:t>Davenport</w:t>
          </w:r>
        </w:smartTag>
      </w:smartTag>
      <w:r w:rsidR="00297173">
        <w:t xml:space="preserve"> diagrams and pH regulation.</w:t>
      </w:r>
    </w:p>
    <w:p w:rsidR="0055372B" w:rsidRDefault="0055372B" w:rsidP="0055372B">
      <w:pPr>
        <w:pStyle w:val="Heading2"/>
      </w:pPr>
      <w:smartTag w:uri="urn:schemas-microsoft-com:office:smarttags" w:element="place">
        <w:smartTag w:uri="urn:schemas-microsoft-com:office:smarttags" w:element="City">
          <w:r>
            <w:t>Davenport</w:t>
          </w:r>
        </w:smartTag>
      </w:smartTag>
      <w:r>
        <w:t xml:space="preserve"> diagrams and pH regulation:</w:t>
      </w:r>
    </w:p>
    <w:p w:rsidR="0055372B" w:rsidRDefault="0055372B" w:rsidP="0055372B">
      <w:smartTag w:uri="urn:schemas-microsoft-com:office:smarttags" w:element="place">
        <w:smartTag w:uri="urn:schemas-microsoft-com:office:smarttags" w:element="City">
          <w:r>
            <w:t>Davenport</w:t>
          </w:r>
        </w:smartTag>
      </w:smartTag>
      <w:r>
        <w:t xml:space="preserve"> diagrams are a convenient way to analyze what is going on in blood in response to changes in </w:t>
      </w:r>
      <w:smartTag w:uri="urn:schemas-microsoft-com:office:smarttags" w:element="stockticker">
        <w:r>
          <w:t>P</w:t>
        </w:r>
        <w:r>
          <w:rPr>
            <w:vertAlign w:val="subscript"/>
          </w:rPr>
          <w:t>CO</w:t>
        </w:r>
      </w:smartTag>
      <w:r>
        <w:rPr>
          <w:vertAlign w:val="subscript"/>
        </w:rPr>
        <w:t>2</w:t>
      </w:r>
      <w:r>
        <w:t xml:space="preserve"> and metabolic activity.</w:t>
      </w:r>
    </w:p>
    <w:p w:rsidR="007B0A76" w:rsidRDefault="0055372B" w:rsidP="00297173">
      <w:pPr>
        <w:pStyle w:val="Heading3"/>
      </w:pPr>
      <w:r>
        <w:lastRenderedPageBreak/>
        <w:t xml:space="preserve">This section follows closely the discussion in </w:t>
      </w:r>
      <w:r w:rsidR="007B0A76">
        <w:t>\</w:t>
      </w:r>
    </w:p>
    <w:p w:rsidR="00297173" w:rsidRDefault="00297173" w:rsidP="00297173">
      <w:pPr>
        <w:pStyle w:val="Heading3"/>
      </w:pPr>
      <w:r>
        <w:t>B&amp;B</w:t>
      </w:r>
      <w:r w:rsidR="0055372B">
        <w:t>.</w:t>
      </w:r>
      <w:r w:rsidRPr="00297173">
        <w:t xml:space="preserve"> </w:t>
      </w:r>
    </w:p>
    <w:p w:rsidR="00297173" w:rsidRPr="00297173" w:rsidRDefault="00297173" w:rsidP="00297173">
      <w:r>
        <w:t xml:space="preserve">Blood has lots more buffers, with varying </w:t>
      </w:r>
      <w:proofErr w:type="spellStart"/>
      <w:r>
        <w:t>pKa</w:t>
      </w:r>
      <w:proofErr w:type="spellEnd"/>
      <w:r>
        <w:t>. This yields a relatively flat buffering power of strength 25mM/pH</w:t>
      </w:r>
    </w:p>
    <w:p w:rsidR="0055372B" w:rsidRPr="006F5BFD" w:rsidRDefault="0055372B" w:rsidP="0055372B">
      <w:r>
        <w:t xml:space="preserve">Isopleths relate </w:t>
      </w:r>
      <w:smartTag w:uri="urn:schemas-microsoft-com:office:smarttags" w:element="stockticker">
        <w:r>
          <w:t>P</w:t>
        </w:r>
        <w:r>
          <w:rPr>
            <w:vertAlign w:val="subscript"/>
          </w:rPr>
          <w:t>CO</w:t>
        </w:r>
      </w:smartTag>
      <w:r>
        <w:rPr>
          <w:vertAlign w:val="subscript"/>
        </w:rPr>
        <w:t>2</w:t>
      </w:r>
      <w:r>
        <w:rPr>
          <w:vertAlign w:val="subscript"/>
        </w:rPr>
        <w:softHyphen/>
      </w:r>
      <w:r>
        <w:t xml:space="preserve"> and HCO</w:t>
      </w:r>
      <w:r>
        <w:rPr>
          <w:vertAlign w:val="subscript"/>
        </w:rPr>
        <w:t>3</w:t>
      </w:r>
      <w:r>
        <w:rPr>
          <w:vertAlign w:val="superscript"/>
        </w:rPr>
        <w:t>-</w:t>
      </w:r>
      <w:r>
        <w:t>, buffer line represents compensation by buffer.</w:t>
      </w:r>
    </w:p>
    <w:p w:rsidR="0055372B" w:rsidRPr="00A37FE3" w:rsidRDefault="00540793" w:rsidP="00D76746">
      <w:pPr>
        <w:jc w:val="center"/>
      </w:pPr>
      <w:r>
        <w:rPr>
          <w:noProof/>
        </w:rPr>
        <w:drawing>
          <wp:inline distT="0" distB="0" distL="0" distR="0">
            <wp:extent cx="2959735" cy="260604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7">
                      <a:extLst>
                        <a:ext uri="{28A0092B-C50C-407E-A947-70E740481C1C}">
                          <a14:useLocalDpi xmlns:a14="http://schemas.microsoft.com/office/drawing/2010/main" val="0"/>
                        </a:ext>
                      </a:extLst>
                    </a:blip>
                    <a:srcRect l="50075"/>
                    <a:stretch>
                      <a:fillRect/>
                    </a:stretch>
                  </pic:blipFill>
                  <pic:spPr bwMode="auto">
                    <a:xfrm>
                      <a:off x="0" y="0"/>
                      <a:ext cx="2959735" cy="2606040"/>
                    </a:xfrm>
                    <a:prstGeom prst="rect">
                      <a:avLst/>
                    </a:prstGeom>
                    <a:noFill/>
                    <a:ln>
                      <a:noFill/>
                    </a:ln>
                  </pic:spPr>
                </pic:pic>
              </a:graphicData>
            </a:graphic>
          </wp:inline>
        </w:drawing>
      </w:r>
    </w:p>
    <w:p w:rsidR="0055372B" w:rsidRDefault="0055372B" w:rsidP="0055372B">
      <w:r>
        <w:t>Then, how do respiratory and metabolic processes act to balance a shift?</w:t>
      </w:r>
    </w:p>
    <w:p w:rsidR="00D76746" w:rsidRDefault="00540793" w:rsidP="00D76746">
      <w:pPr>
        <w:jc w:val="center"/>
      </w:pPr>
      <w:r>
        <w:rPr>
          <w:noProof/>
        </w:rPr>
        <w:drawing>
          <wp:inline distT="0" distB="0" distL="0" distR="0">
            <wp:extent cx="2970530" cy="2606040"/>
            <wp:effectExtent l="0" t="0" r="127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7">
                      <a:extLst>
                        <a:ext uri="{28A0092B-C50C-407E-A947-70E740481C1C}">
                          <a14:useLocalDpi xmlns:a14="http://schemas.microsoft.com/office/drawing/2010/main" val="0"/>
                        </a:ext>
                      </a:extLst>
                    </a:blip>
                    <a:srcRect r="49925"/>
                    <a:stretch>
                      <a:fillRect/>
                    </a:stretch>
                  </pic:blipFill>
                  <pic:spPr bwMode="auto">
                    <a:xfrm>
                      <a:off x="0" y="0"/>
                      <a:ext cx="2970530" cy="2606040"/>
                    </a:xfrm>
                    <a:prstGeom prst="rect">
                      <a:avLst/>
                    </a:prstGeom>
                    <a:noFill/>
                    <a:ln>
                      <a:noFill/>
                    </a:ln>
                  </pic:spPr>
                </pic:pic>
              </a:graphicData>
            </a:graphic>
          </wp:inline>
        </w:drawing>
      </w:r>
    </w:p>
    <w:p w:rsidR="0055372B" w:rsidRDefault="00540793" w:rsidP="0055372B">
      <w:pPr>
        <w:jc w:val="center"/>
      </w:pPr>
      <w:r>
        <w:rPr>
          <w:noProof/>
        </w:rPr>
        <w:lastRenderedPageBreak/>
        <w:drawing>
          <wp:inline distT="0" distB="0" distL="0" distR="0">
            <wp:extent cx="3171190" cy="282257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171190" cy="2822575"/>
                    </a:xfrm>
                    <a:prstGeom prst="rect">
                      <a:avLst/>
                    </a:prstGeom>
                    <a:noFill/>
                    <a:ln>
                      <a:noFill/>
                    </a:ln>
                  </pic:spPr>
                </pic:pic>
              </a:graphicData>
            </a:graphic>
          </wp:inline>
        </w:drawing>
      </w:r>
    </w:p>
    <w:p w:rsidR="0055372B" w:rsidRDefault="0055372B" w:rsidP="0055372B">
      <w:pPr>
        <w:jc w:val="center"/>
      </w:pPr>
    </w:p>
    <w:p w:rsidR="0055372B" w:rsidRPr="00DC663B" w:rsidRDefault="00540793" w:rsidP="0055372B">
      <w:pPr>
        <w:jc w:val="center"/>
      </w:pPr>
      <w:r>
        <w:rPr>
          <w:noProof/>
        </w:rPr>
        <w:drawing>
          <wp:inline distT="0" distB="0" distL="0" distR="0">
            <wp:extent cx="3382645" cy="2505075"/>
            <wp:effectExtent l="0" t="0" r="825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382645" cy="2505075"/>
                    </a:xfrm>
                    <a:prstGeom prst="rect">
                      <a:avLst/>
                    </a:prstGeom>
                    <a:noFill/>
                    <a:ln>
                      <a:noFill/>
                    </a:ln>
                  </pic:spPr>
                </pic:pic>
              </a:graphicData>
            </a:graphic>
          </wp:inline>
        </w:drawing>
      </w:r>
    </w:p>
    <w:p w:rsidR="0055372B" w:rsidRDefault="0055372B" w:rsidP="0055372B">
      <w:pPr>
        <w:pStyle w:val="LectureNotesNormal"/>
      </w:pPr>
      <w:r>
        <w:br w:type="page"/>
      </w:r>
    </w:p>
    <w:p w:rsidR="00E47595" w:rsidRDefault="00E47595">
      <w:pPr>
        <w:pStyle w:val="Heading2"/>
      </w:pPr>
      <w:r>
        <w:lastRenderedPageBreak/>
        <w:t>The Bohr Effect, pH, and CO</w:t>
      </w:r>
      <w:r>
        <w:rPr>
          <w:vertAlign w:val="subscript"/>
        </w:rPr>
        <w:t>2</w:t>
      </w:r>
    </w:p>
    <w:p w:rsidR="00E47595" w:rsidRDefault="00E47595">
      <w:pPr>
        <w:pStyle w:val="LectureNotesNormal"/>
      </w:pPr>
      <w:r>
        <w:t>a host of physiological conditions, such as exercise, lower the pH of blood, through production of both acid and CO</w:t>
      </w:r>
      <w:r>
        <w:rPr>
          <w:vertAlign w:val="subscript"/>
        </w:rPr>
        <w:t>2</w:t>
      </w:r>
      <w:r>
        <w:t xml:space="preserve">, which, as we discussed earlier, produces acid. </w:t>
      </w:r>
    </w:p>
    <w:p w:rsidR="00E47595" w:rsidRDefault="00E47595">
      <w:pPr>
        <w:pStyle w:val="LectureNotesNormal"/>
      </w:pPr>
      <w:r>
        <w:t xml:space="preserve">A lowering in pH by addition of acid shifts the hemoglobin saturation curve right, </w:t>
      </w:r>
      <w:r>
        <w:rPr>
          <w:i/>
          <w:iCs/>
        </w:rPr>
        <w:t>i.e.</w:t>
      </w:r>
      <w:r>
        <w:t>, K</w:t>
      </w:r>
      <w:r>
        <w:rPr>
          <w:vertAlign w:val="subscript"/>
        </w:rPr>
        <w:t>M</w:t>
      </w:r>
      <w:r>
        <w:t xml:space="preserve"> increases. Based on figure 28.5a, K</w:t>
      </w:r>
      <w:r>
        <w:rPr>
          <w:vertAlign w:val="subscript"/>
        </w:rPr>
        <w:t>M</w:t>
      </w:r>
      <w:r>
        <w:t xml:space="preserve"> can vary from 20-35 mmHg as pH goes from 7.6 to 7.2.  The effect is to allow dumping of more oxygen at lower </w:t>
      </w:r>
      <w:proofErr w:type="spellStart"/>
      <w:r>
        <w:t>pH.</w:t>
      </w:r>
      <w:proofErr w:type="spellEnd"/>
    </w:p>
    <w:p w:rsidR="00E47595" w:rsidRDefault="00E47595">
      <w:pPr>
        <w:pStyle w:val="LectureNotesNormal"/>
      </w:pPr>
      <w:r>
        <w:t xml:space="preserve">There are titratable groups on the </w:t>
      </w:r>
      <w:proofErr w:type="spellStart"/>
      <w:r>
        <w:t>Hb</w:t>
      </w:r>
      <w:proofErr w:type="spellEnd"/>
      <w:r>
        <w:t xml:space="preserve"> surface; several amino acids have </w:t>
      </w:r>
      <w:proofErr w:type="spellStart"/>
      <w:r>
        <w:t>pKa’s</w:t>
      </w:r>
      <w:proofErr w:type="spellEnd"/>
      <w:r>
        <w:t xml:space="preserve"> in the 6-8 range (histidine, serine, etc.). Protonation of these groups can cause changes in protein conformation.  It is believable that these changes translate into the changes in K</w:t>
      </w:r>
      <w:r>
        <w:rPr>
          <w:vertAlign w:val="subscript"/>
        </w:rPr>
        <w:t>M</w:t>
      </w:r>
      <w:r>
        <w:t>, potentially by changing the balance between R and T forms to the T form.</w:t>
      </w:r>
    </w:p>
    <w:p w:rsidR="00E47595" w:rsidRDefault="00E47595">
      <w:pPr>
        <w:pStyle w:val="LectureNotesNormal"/>
      </w:pPr>
      <w:r>
        <w:t>The response of hemoglobin to pH itself is the Bohr effect.</w:t>
      </w:r>
    </w:p>
    <w:p w:rsidR="00E47595" w:rsidRDefault="00E47595">
      <w:pPr>
        <w:pStyle w:val="LectureNotesNormal"/>
      </w:pPr>
      <w:r>
        <w:t>In addition to generating H</w:t>
      </w:r>
      <w:r>
        <w:rPr>
          <w:vertAlign w:val="superscript"/>
        </w:rPr>
        <w:t>+</w:t>
      </w:r>
      <w:r>
        <w:t>, CO</w:t>
      </w:r>
      <w:r>
        <w:rPr>
          <w:vertAlign w:val="subscript"/>
        </w:rPr>
        <w:t>2</w:t>
      </w:r>
      <w:r>
        <w:t xml:space="preserve"> can also bind directly to amine groups on the hemoglobin surface.  These </w:t>
      </w:r>
      <w:proofErr w:type="spellStart"/>
      <w:r>
        <w:t>carbamino</w:t>
      </w:r>
      <w:proofErr w:type="spellEnd"/>
      <w:r>
        <w:t xml:space="preserve"> compounds lower the affinity of hemoglobin to O</w:t>
      </w:r>
      <w:r>
        <w:rPr>
          <w:vertAlign w:val="subscript"/>
        </w:rPr>
        <w:t>2</w:t>
      </w:r>
      <w:r>
        <w:t>. So, a rise in CO</w:t>
      </w:r>
      <w:r>
        <w:rPr>
          <w:vertAlign w:val="subscript"/>
        </w:rPr>
        <w:t>2</w:t>
      </w:r>
      <w:r>
        <w:t xml:space="preserve"> initiates a dump of oxygen.</w:t>
      </w:r>
    </w:p>
    <w:p w:rsidR="00E47595" w:rsidRDefault="00E47595">
      <w:pPr>
        <w:pStyle w:val="LectureNotesNormal"/>
      </w:pPr>
      <w:r>
        <w:t>CONVERSELY, a rise in O</w:t>
      </w:r>
      <w:r>
        <w:rPr>
          <w:vertAlign w:val="subscript"/>
        </w:rPr>
        <w:t>2</w:t>
      </w:r>
      <w:r>
        <w:t xml:space="preserve"> causes a virtual dump of CO</w:t>
      </w:r>
      <w:r>
        <w:rPr>
          <w:vertAlign w:val="subscript"/>
        </w:rPr>
        <w:t>2</w:t>
      </w:r>
      <w:r>
        <w:t>, encouraging release of CO</w:t>
      </w:r>
      <w:r>
        <w:rPr>
          <w:vertAlign w:val="subscript"/>
        </w:rPr>
        <w:t>2</w:t>
      </w:r>
      <w:r>
        <w:t xml:space="preserve"> in the lungs.  Hemoglobin plays a minor role in CO</w:t>
      </w:r>
      <w:r>
        <w:rPr>
          <w:vertAlign w:val="subscript"/>
        </w:rPr>
        <w:t>2</w:t>
      </w:r>
      <w:r>
        <w:t xml:space="preserve"> transport.</w:t>
      </w:r>
    </w:p>
    <w:p w:rsidR="00E47595" w:rsidRDefault="00E47595">
      <w:pPr>
        <w:pStyle w:val="Heading2"/>
      </w:pPr>
      <w:r>
        <w:t>Temperature:</w:t>
      </w:r>
    </w:p>
    <w:p w:rsidR="00E47595" w:rsidRDefault="00E47595" w:rsidP="00D57D0D">
      <w:pPr>
        <w:pStyle w:val="LectureNotesNormal"/>
      </w:pPr>
      <w:r>
        <w:t>Activity generates heat.  Following a similar reasoning as above, one would think that increased temperature raises K</w:t>
      </w:r>
      <w:r>
        <w:rPr>
          <w:vertAlign w:val="subscript"/>
        </w:rPr>
        <w:t>M</w:t>
      </w:r>
      <w:r>
        <w:t>.  It does, as is illustrated in Figure 28-4.</w:t>
      </w:r>
      <w:r w:rsidR="00D57D0D">
        <w:t xml:space="preserve"> </w:t>
      </w:r>
    </w:p>
    <w:sectPr w:rsidR="00E47595">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03D5"/>
    <w:multiLevelType w:val="hybridMultilevel"/>
    <w:tmpl w:val="6B506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770488"/>
    <w:multiLevelType w:val="hybridMultilevel"/>
    <w:tmpl w:val="ECAC1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0813A4"/>
    <w:multiLevelType w:val="hybridMultilevel"/>
    <w:tmpl w:val="64989C8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117B4054"/>
    <w:multiLevelType w:val="hybridMultilevel"/>
    <w:tmpl w:val="14846E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CF6444"/>
    <w:multiLevelType w:val="hybridMultilevel"/>
    <w:tmpl w:val="86C838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551758"/>
    <w:multiLevelType w:val="hybridMultilevel"/>
    <w:tmpl w:val="8F50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63C4A9A"/>
    <w:multiLevelType w:val="hybridMultilevel"/>
    <w:tmpl w:val="8BC0C79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3F933312"/>
    <w:multiLevelType w:val="hybridMultilevel"/>
    <w:tmpl w:val="E2184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43868AE"/>
    <w:multiLevelType w:val="hybridMultilevel"/>
    <w:tmpl w:val="3FB46428"/>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
    <w:nsid w:val="4D4225AB"/>
    <w:multiLevelType w:val="hybridMultilevel"/>
    <w:tmpl w:val="B3509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FD7213E"/>
    <w:multiLevelType w:val="hybridMultilevel"/>
    <w:tmpl w:val="4D76FE48"/>
    <w:lvl w:ilvl="0" w:tplc="43AA5DA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D14DC9"/>
    <w:multiLevelType w:val="hybridMultilevel"/>
    <w:tmpl w:val="A3DE18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4F160A"/>
    <w:multiLevelType w:val="hybridMultilevel"/>
    <w:tmpl w:val="554CB280"/>
    <w:lvl w:ilvl="0" w:tplc="C51AFA1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BB229F"/>
    <w:multiLevelType w:val="hybridMultilevel"/>
    <w:tmpl w:val="D108DD76"/>
    <w:lvl w:ilvl="0" w:tplc="C51AFA1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CAF414B"/>
    <w:multiLevelType w:val="hybridMultilevel"/>
    <w:tmpl w:val="558684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0A70D73"/>
    <w:multiLevelType w:val="hybridMultilevel"/>
    <w:tmpl w:val="2982A572"/>
    <w:lvl w:ilvl="0" w:tplc="C51AFA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2F148FB"/>
    <w:multiLevelType w:val="hybridMultilevel"/>
    <w:tmpl w:val="F7D2D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3165663"/>
    <w:multiLevelType w:val="hybridMultilevel"/>
    <w:tmpl w:val="C6624B70"/>
    <w:lvl w:ilvl="0" w:tplc="C51AFA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5342461"/>
    <w:multiLevelType w:val="hybridMultilevel"/>
    <w:tmpl w:val="99CA52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7A07419"/>
    <w:multiLevelType w:val="hybridMultilevel"/>
    <w:tmpl w:val="8BC2F814"/>
    <w:lvl w:ilvl="0" w:tplc="C51AFA1C">
      <w:start w:val="1"/>
      <w:numFmt w:val="bullet"/>
      <w:lvlText w:val=""/>
      <w:lvlJc w:val="left"/>
      <w:pPr>
        <w:tabs>
          <w:tab w:val="num" w:pos="720"/>
        </w:tabs>
        <w:ind w:left="720" w:hanging="360"/>
      </w:pPr>
      <w:rPr>
        <w:rFonts w:ascii="Symbol" w:hAnsi="Symbol" w:hint="default"/>
      </w:rPr>
    </w:lvl>
    <w:lvl w:ilvl="1" w:tplc="C51AFA1C">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8"/>
  </w:num>
  <w:num w:numId="3">
    <w:abstractNumId w:val="0"/>
  </w:num>
  <w:num w:numId="4">
    <w:abstractNumId w:val="2"/>
  </w:num>
  <w:num w:numId="5">
    <w:abstractNumId w:val="5"/>
  </w:num>
  <w:num w:numId="6">
    <w:abstractNumId w:val="11"/>
  </w:num>
  <w:num w:numId="7">
    <w:abstractNumId w:val="8"/>
  </w:num>
  <w:num w:numId="8">
    <w:abstractNumId w:val="3"/>
  </w:num>
  <w:num w:numId="9">
    <w:abstractNumId w:val="7"/>
  </w:num>
  <w:num w:numId="10">
    <w:abstractNumId w:val="14"/>
  </w:num>
  <w:num w:numId="11">
    <w:abstractNumId w:val="9"/>
  </w:num>
  <w:num w:numId="12">
    <w:abstractNumId w:val="4"/>
  </w:num>
  <w:num w:numId="13">
    <w:abstractNumId w:val="13"/>
  </w:num>
  <w:num w:numId="14">
    <w:abstractNumId w:val="12"/>
  </w:num>
  <w:num w:numId="15">
    <w:abstractNumId w:val="17"/>
  </w:num>
  <w:num w:numId="16">
    <w:abstractNumId w:val="15"/>
  </w:num>
  <w:num w:numId="17">
    <w:abstractNumId w:val="10"/>
  </w:num>
  <w:num w:numId="18">
    <w:abstractNumId w:val="16"/>
  </w:num>
  <w:num w:numId="19">
    <w:abstractNumId w:val="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DBE"/>
    <w:rsid w:val="000252CD"/>
    <w:rsid w:val="000560E1"/>
    <w:rsid w:val="000572FC"/>
    <w:rsid w:val="00060012"/>
    <w:rsid w:val="00073F70"/>
    <w:rsid w:val="000A6DBE"/>
    <w:rsid w:val="00131FC4"/>
    <w:rsid w:val="001B7E3F"/>
    <w:rsid w:val="001C58E6"/>
    <w:rsid w:val="00210579"/>
    <w:rsid w:val="0021745E"/>
    <w:rsid w:val="002309D0"/>
    <w:rsid w:val="00251AB3"/>
    <w:rsid w:val="00265408"/>
    <w:rsid w:val="0027544F"/>
    <w:rsid w:val="00284926"/>
    <w:rsid w:val="00297173"/>
    <w:rsid w:val="00321F29"/>
    <w:rsid w:val="0038222E"/>
    <w:rsid w:val="003D3C18"/>
    <w:rsid w:val="00424327"/>
    <w:rsid w:val="00496D78"/>
    <w:rsid w:val="00500E2C"/>
    <w:rsid w:val="00520E46"/>
    <w:rsid w:val="005366B8"/>
    <w:rsid w:val="00540793"/>
    <w:rsid w:val="0055372B"/>
    <w:rsid w:val="00634606"/>
    <w:rsid w:val="00663DBC"/>
    <w:rsid w:val="006A1C07"/>
    <w:rsid w:val="006A6A3C"/>
    <w:rsid w:val="006F2DB2"/>
    <w:rsid w:val="006F5BFD"/>
    <w:rsid w:val="00704B8B"/>
    <w:rsid w:val="00713376"/>
    <w:rsid w:val="007B0A76"/>
    <w:rsid w:val="00814268"/>
    <w:rsid w:val="00852B7F"/>
    <w:rsid w:val="008B7A82"/>
    <w:rsid w:val="009429EC"/>
    <w:rsid w:val="009A3820"/>
    <w:rsid w:val="009C2F61"/>
    <w:rsid w:val="00A37FE3"/>
    <w:rsid w:val="00A6449D"/>
    <w:rsid w:val="00A81B7F"/>
    <w:rsid w:val="00B23F28"/>
    <w:rsid w:val="00B6334D"/>
    <w:rsid w:val="00BA6A9F"/>
    <w:rsid w:val="00BC000F"/>
    <w:rsid w:val="00BC22C1"/>
    <w:rsid w:val="00BD598E"/>
    <w:rsid w:val="00C364FB"/>
    <w:rsid w:val="00C41640"/>
    <w:rsid w:val="00CA065D"/>
    <w:rsid w:val="00CD687D"/>
    <w:rsid w:val="00D1118C"/>
    <w:rsid w:val="00D41470"/>
    <w:rsid w:val="00D57D0D"/>
    <w:rsid w:val="00D657E8"/>
    <w:rsid w:val="00D76746"/>
    <w:rsid w:val="00DC663B"/>
    <w:rsid w:val="00DD414A"/>
    <w:rsid w:val="00E47595"/>
    <w:rsid w:val="00EF2DBE"/>
    <w:rsid w:val="00F74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stocktick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60"/>
    </w:pPr>
    <w:rPr>
      <w:sz w:val="24"/>
      <w:szCs w:val="24"/>
    </w:rPr>
  </w:style>
  <w:style w:type="paragraph" w:styleId="Heading1">
    <w:name w:val="heading 1"/>
    <w:basedOn w:val="Normal"/>
    <w:next w:val="Normal"/>
    <w:link w:val="Heading1Char"/>
    <w:qFormat/>
    <w:pPr>
      <w:keepNext/>
      <w:spacing w:before="24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outlineLvl w:val="1"/>
    </w:pPr>
    <w:rPr>
      <w:rFonts w:ascii="Arial" w:hAnsi="Arial" w:cs="Arial"/>
      <w:b/>
      <w:bCs/>
      <w:i/>
      <w:iCs/>
      <w:sz w:val="28"/>
      <w:szCs w:val="28"/>
    </w:rPr>
  </w:style>
  <w:style w:type="paragraph" w:styleId="Heading3">
    <w:name w:val="heading 3"/>
    <w:basedOn w:val="Normal"/>
    <w:next w:val="Normal"/>
    <w:link w:val="Heading3Char"/>
    <w:qFormat/>
    <w:pPr>
      <w:keepNext/>
      <w:spacing w:before="24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character" w:customStyle="1" w:styleId="Heading1Char">
    <w:name w:val="Heading 1 Char"/>
    <w:link w:val="Heading1"/>
    <w:rsid w:val="00C41640"/>
    <w:rPr>
      <w:rFonts w:ascii="Arial" w:hAnsi="Arial" w:cs="Arial"/>
      <w:b/>
      <w:bCs/>
      <w:kern w:val="32"/>
      <w:sz w:val="32"/>
      <w:szCs w:val="32"/>
    </w:rPr>
  </w:style>
  <w:style w:type="character" w:customStyle="1" w:styleId="Heading2Char">
    <w:name w:val="Heading 2 Char"/>
    <w:link w:val="Heading2"/>
    <w:rsid w:val="00C41640"/>
    <w:rPr>
      <w:rFonts w:ascii="Arial" w:hAnsi="Arial" w:cs="Arial"/>
      <w:b/>
      <w:bCs/>
      <w:i/>
      <w:iCs/>
      <w:sz w:val="28"/>
      <w:szCs w:val="28"/>
    </w:rPr>
  </w:style>
  <w:style w:type="character" w:customStyle="1" w:styleId="Heading3Char">
    <w:name w:val="Heading 3 Char"/>
    <w:link w:val="Heading3"/>
    <w:rsid w:val="00C41640"/>
    <w:rPr>
      <w:rFonts w:ascii="Arial" w:hAnsi="Arial" w:cs="Arial"/>
      <w:b/>
      <w:bCs/>
      <w:sz w:val="26"/>
      <w:szCs w:val="26"/>
    </w:rPr>
  </w:style>
  <w:style w:type="paragraph" w:styleId="BalloonText">
    <w:name w:val="Balloon Text"/>
    <w:basedOn w:val="Normal"/>
    <w:link w:val="BalloonTextChar"/>
    <w:rsid w:val="00B23F28"/>
    <w:pPr>
      <w:spacing w:after="0"/>
    </w:pPr>
    <w:rPr>
      <w:rFonts w:ascii="Tahoma" w:hAnsi="Tahoma" w:cs="Tahoma"/>
      <w:sz w:val="16"/>
      <w:szCs w:val="16"/>
    </w:rPr>
  </w:style>
  <w:style w:type="character" w:customStyle="1" w:styleId="BalloonTextChar">
    <w:name w:val="Balloon Text Char"/>
    <w:basedOn w:val="DefaultParagraphFont"/>
    <w:link w:val="BalloonText"/>
    <w:rsid w:val="00B23F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60"/>
    </w:pPr>
    <w:rPr>
      <w:sz w:val="24"/>
      <w:szCs w:val="24"/>
    </w:rPr>
  </w:style>
  <w:style w:type="paragraph" w:styleId="Heading1">
    <w:name w:val="heading 1"/>
    <w:basedOn w:val="Normal"/>
    <w:next w:val="Normal"/>
    <w:link w:val="Heading1Char"/>
    <w:qFormat/>
    <w:pPr>
      <w:keepNext/>
      <w:spacing w:before="24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outlineLvl w:val="1"/>
    </w:pPr>
    <w:rPr>
      <w:rFonts w:ascii="Arial" w:hAnsi="Arial" w:cs="Arial"/>
      <w:b/>
      <w:bCs/>
      <w:i/>
      <w:iCs/>
      <w:sz w:val="28"/>
      <w:szCs w:val="28"/>
    </w:rPr>
  </w:style>
  <w:style w:type="paragraph" w:styleId="Heading3">
    <w:name w:val="heading 3"/>
    <w:basedOn w:val="Normal"/>
    <w:next w:val="Normal"/>
    <w:link w:val="Heading3Char"/>
    <w:qFormat/>
    <w:pPr>
      <w:keepNext/>
      <w:spacing w:before="24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character" w:customStyle="1" w:styleId="Heading1Char">
    <w:name w:val="Heading 1 Char"/>
    <w:link w:val="Heading1"/>
    <w:rsid w:val="00C41640"/>
    <w:rPr>
      <w:rFonts w:ascii="Arial" w:hAnsi="Arial" w:cs="Arial"/>
      <w:b/>
      <w:bCs/>
      <w:kern w:val="32"/>
      <w:sz w:val="32"/>
      <w:szCs w:val="32"/>
    </w:rPr>
  </w:style>
  <w:style w:type="character" w:customStyle="1" w:styleId="Heading2Char">
    <w:name w:val="Heading 2 Char"/>
    <w:link w:val="Heading2"/>
    <w:rsid w:val="00C41640"/>
    <w:rPr>
      <w:rFonts w:ascii="Arial" w:hAnsi="Arial" w:cs="Arial"/>
      <w:b/>
      <w:bCs/>
      <w:i/>
      <w:iCs/>
      <w:sz w:val="28"/>
      <w:szCs w:val="28"/>
    </w:rPr>
  </w:style>
  <w:style w:type="character" w:customStyle="1" w:styleId="Heading3Char">
    <w:name w:val="Heading 3 Char"/>
    <w:link w:val="Heading3"/>
    <w:rsid w:val="00C41640"/>
    <w:rPr>
      <w:rFonts w:ascii="Arial" w:hAnsi="Arial" w:cs="Arial"/>
      <w:b/>
      <w:bCs/>
      <w:sz w:val="26"/>
      <w:szCs w:val="26"/>
    </w:rPr>
  </w:style>
  <w:style w:type="paragraph" w:styleId="BalloonText">
    <w:name w:val="Balloon Text"/>
    <w:basedOn w:val="Normal"/>
    <w:link w:val="BalloonTextChar"/>
    <w:rsid w:val="00B23F28"/>
    <w:pPr>
      <w:spacing w:after="0"/>
    </w:pPr>
    <w:rPr>
      <w:rFonts w:ascii="Tahoma" w:hAnsi="Tahoma" w:cs="Tahoma"/>
      <w:sz w:val="16"/>
      <w:szCs w:val="16"/>
    </w:rPr>
  </w:style>
  <w:style w:type="character" w:customStyle="1" w:styleId="BalloonTextChar">
    <w:name w:val="Balloon Text Char"/>
    <w:basedOn w:val="DefaultParagraphFont"/>
    <w:link w:val="BalloonText"/>
    <w:rsid w:val="00B23F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9.wmf"/><Relationship Id="rId34" Type="http://schemas.openxmlformats.org/officeDocument/2006/relationships/oleObject" Target="embeddings/oleObject13.bin"/><Relationship Id="rId42" Type="http://schemas.openxmlformats.org/officeDocument/2006/relationships/image" Target="media/image21.wmf"/><Relationship Id="rId47" Type="http://schemas.openxmlformats.org/officeDocument/2006/relationships/image" Target="media/image24.png"/><Relationship Id="rId50"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6.wmf"/><Relationship Id="rId38" Type="http://schemas.openxmlformats.org/officeDocument/2006/relationships/oleObject" Target="embeddings/oleObject15.bin"/><Relationship Id="rId46" Type="http://schemas.openxmlformats.org/officeDocument/2006/relationships/oleObject" Target="embeddings/oleObject18.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4.wmf"/><Relationship Id="rId41" Type="http://schemas.openxmlformats.org/officeDocument/2006/relationships/oleObject" Target="embeddings/oleObject16.bin"/><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2.bin"/><Relationship Id="rId37" Type="http://schemas.openxmlformats.org/officeDocument/2006/relationships/image" Target="media/image18.wmf"/><Relationship Id="rId40" Type="http://schemas.openxmlformats.org/officeDocument/2006/relationships/image" Target="media/image20.wmf"/><Relationship Id="rId45" Type="http://schemas.openxmlformats.org/officeDocument/2006/relationships/image" Target="media/image23.wmf"/><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3.wmf"/><Relationship Id="rId36" Type="http://schemas.openxmlformats.org/officeDocument/2006/relationships/oleObject" Target="embeddings/oleObject14.bin"/><Relationship Id="rId49" Type="http://schemas.openxmlformats.org/officeDocument/2006/relationships/image" Target="media/image26.emf"/><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image" Target="media/image15.wmf"/><Relationship Id="rId44"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7.wmf"/><Relationship Id="rId43" Type="http://schemas.openxmlformats.org/officeDocument/2006/relationships/oleObject" Target="embeddings/oleObject17.bin"/><Relationship Id="rId48" Type="http://schemas.openxmlformats.org/officeDocument/2006/relationships/image" Target="media/image25.emf"/><Relationship Id="rId8" Type="http://schemas.openxmlformats.org/officeDocument/2006/relationships/oleObject" Target="embeddings/oleObject1.bin"/><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2430</Words>
  <Characters>13857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To:</vt:lpstr>
    </vt:vector>
  </TitlesOfParts>
  <Company>Columbia University</Company>
  <LinksUpToDate>false</LinksUpToDate>
  <CharactersWithSpaces>16255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Barclay Morrison III</dc:creator>
  <cp:lastModifiedBy>lk2141@columbia.edu</cp:lastModifiedBy>
  <cp:revision>3</cp:revision>
  <cp:lastPrinted>2005-09-17T21:17:00Z</cp:lastPrinted>
  <dcterms:created xsi:type="dcterms:W3CDTF">2016-09-02T04:49:00Z</dcterms:created>
  <dcterms:modified xsi:type="dcterms:W3CDTF">2020-09-11T22:17:00Z</dcterms:modified>
</cp:coreProperties>
</file>